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BC2" w:rsidRDefault="00AD3BC2" w:rsidP="00AD3BC2">
      <w:pPr>
        <w:pStyle w:val="Style3"/>
        <w:spacing w:line="360" w:lineRule="auto"/>
        <w:ind w:left="0" w:right="144"/>
        <w:jc w:val="both"/>
        <w:rPr>
          <w:rStyle w:val="CharacterStyle1"/>
          <w:sz w:val="24"/>
          <w:szCs w:val="24"/>
        </w:rPr>
      </w:pPr>
    </w:p>
    <w:p w:rsidR="00AD3BC2" w:rsidRDefault="00AD3BC2" w:rsidP="00AD3BC2">
      <w:pPr>
        <w:pStyle w:val="Style3"/>
        <w:spacing w:line="360" w:lineRule="auto"/>
        <w:ind w:left="720" w:right="144"/>
        <w:jc w:val="both"/>
        <w:rPr>
          <w:rStyle w:val="CharacterStyle1"/>
          <w:sz w:val="24"/>
          <w:szCs w:val="24"/>
        </w:rPr>
      </w:pPr>
    </w:p>
    <w:p w:rsidR="00AD3BC2" w:rsidRPr="00FB28A9" w:rsidRDefault="00AD3BC2" w:rsidP="00AD3BC2">
      <w:pPr>
        <w:pStyle w:val="Style3"/>
        <w:tabs>
          <w:tab w:val="left" w:pos="4050"/>
        </w:tabs>
        <w:spacing w:line="360" w:lineRule="auto"/>
        <w:ind w:left="720" w:right="144"/>
        <w:jc w:val="both"/>
        <w:rPr>
          <w:rStyle w:val="CharacterStyle1"/>
          <w:sz w:val="24"/>
          <w:szCs w:val="24"/>
        </w:rPr>
      </w:pPr>
      <w:r>
        <w:rPr>
          <w:noProof/>
          <w:sz w:val="24"/>
          <w:szCs w:val="24"/>
          <w:lang w:val="en-IN" w:eastAsia="en-IN"/>
        </w:rPr>
        <w:drawing>
          <wp:anchor distT="0" distB="0" distL="114300" distR="114300" simplePos="0" relativeHeight="251659264" behindDoc="0" locked="0" layoutInCell="1" allowOverlap="1">
            <wp:simplePos x="0" y="0"/>
            <wp:positionH relativeFrom="column">
              <wp:posOffset>4368800</wp:posOffset>
            </wp:positionH>
            <wp:positionV relativeFrom="paragraph">
              <wp:posOffset>20320</wp:posOffset>
            </wp:positionV>
            <wp:extent cx="1238250" cy="1343025"/>
            <wp:effectExtent l="19050" t="0" r="0" b="0"/>
            <wp:wrapSquare wrapText="bothSides"/>
            <wp:docPr id="1" name="Picture 2" descr="C:\Users\lenovo\Desktop\SER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SERC_Logo.jpg"/>
                    <pic:cNvPicPr>
                      <a:picLocks noChangeAspect="1" noChangeArrowheads="1"/>
                    </pic:cNvPicPr>
                  </pic:nvPicPr>
                  <pic:blipFill>
                    <a:blip r:embed="rId8" cstate="print"/>
                    <a:srcRect/>
                    <a:stretch>
                      <a:fillRect/>
                    </a:stretch>
                  </pic:blipFill>
                  <pic:spPr bwMode="auto">
                    <a:xfrm>
                      <a:off x="0" y="0"/>
                      <a:ext cx="1238250" cy="1343025"/>
                    </a:xfrm>
                    <a:prstGeom prst="rect">
                      <a:avLst/>
                    </a:prstGeom>
                    <a:noFill/>
                    <a:ln w="9525">
                      <a:noFill/>
                      <a:miter lim="800000"/>
                      <a:headEnd/>
                      <a:tailEnd/>
                    </a:ln>
                  </pic:spPr>
                </pic:pic>
              </a:graphicData>
            </a:graphic>
          </wp:anchor>
        </w:drawing>
      </w:r>
      <w:r w:rsidRPr="008A5D01">
        <w:rPr>
          <w:noProof/>
          <w:sz w:val="24"/>
          <w:szCs w:val="24"/>
          <w:lang w:val="en-IN" w:eastAsia="en-IN"/>
        </w:rPr>
        <w:drawing>
          <wp:inline distT="0" distB="0" distL="0" distR="0">
            <wp:extent cx="1221921" cy="1453144"/>
            <wp:effectExtent l="19050" t="0" r="0" b="0"/>
            <wp:docPr id="4" name="Picture 1" descr="C:\Users\lenovo\Desktop\logos 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logos GOS.jpg"/>
                    <pic:cNvPicPr>
                      <a:picLocks noChangeAspect="1" noChangeArrowheads="1"/>
                    </pic:cNvPicPr>
                  </pic:nvPicPr>
                  <pic:blipFill>
                    <a:blip r:embed="rId9"/>
                    <a:srcRect/>
                    <a:stretch>
                      <a:fillRect/>
                    </a:stretch>
                  </pic:blipFill>
                  <pic:spPr bwMode="auto">
                    <a:xfrm>
                      <a:off x="0" y="0"/>
                      <a:ext cx="1235523" cy="1469320"/>
                    </a:xfrm>
                    <a:prstGeom prst="rect">
                      <a:avLst/>
                    </a:prstGeom>
                    <a:noFill/>
                    <a:ln w="9525">
                      <a:noFill/>
                      <a:miter lim="800000"/>
                      <a:headEnd/>
                      <a:tailEnd/>
                    </a:ln>
                  </pic:spPr>
                </pic:pic>
              </a:graphicData>
            </a:graphic>
          </wp:inline>
        </w:drawing>
      </w:r>
      <w:r>
        <w:rPr>
          <w:rStyle w:val="CharacterStyle1"/>
          <w:sz w:val="24"/>
          <w:szCs w:val="24"/>
        </w:rPr>
        <w:tab/>
        <w:t xml:space="preserve">     </w:t>
      </w:r>
    </w:p>
    <w:p w:rsidR="00AD3BC2" w:rsidRPr="008A5D01" w:rsidRDefault="00AD3BC2" w:rsidP="00AD3BC2">
      <w:pPr>
        <w:tabs>
          <w:tab w:val="left" w:pos="6743"/>
        </w:tabs>
        <w:ind w:left="142"/>
        <w:rPr>
          <w:sz w:val="24"/>
          <w:szCs w:val="24"/>
        </w:rPr>
      </w:pPr>
      <w:r>
        <w:rPr>
          <w:sz w:val="24"/>
          <w:szCs w:val="24"/>
        </w:rPr>
        <w:t xml:space="preserve">                         </w:t>
      </w:r>
      <w:r>
        <w:rPr>
          <w:sz w:val="24"/>
          <w:szCs w:val="24"/>
        </w:rPr>
        <w:tab/>
      </w:r>
    </w:p>
    <w:p w:rsidR="00AD3BC2" w:rsidRPr="00CC4B98" w:rsidRDefault="00AD3BC2" w:rsidP="00AD3BC2">
      <w:pPr>
        <w:jc w:val="center"/>
        <w:rPr>
          <w:b/>
          <w:color w:val="000000" w:themeColor="text1"/>
          <w:sz w:val="72"/>
          <w:szCs w:val="72"/>
        </w:rPr>
      </w:pPr>
      <w:r w:rsidRPr="00CC4B98">
        <w:rPr>
          <w:b/>
          <w:color w:val="000000" w:themeColor="text1"/>
          <w:sz w:val="72"/>
          <w:szCs w:val="72"/>
        </w:rPr>
        <w:t>ANNUAL REPORT</w:t>
      </w:r>
    </w:p>
    <w:p w:rsidR="00CC4B98" w:rsidRPr="00CC4B98" w:rsidRDefault="00CC4B98" w:rsidP="00CC4B98">
      <w:pPr>
        <w:pStyle w:val="NoSpacing"/>
        <w:jc w:val="center"/>
        <w:rPr>
          <w:b/>
          <w:sz w:val="44"/>
          <w:szCs w:val="44"/>
        </w:rPr>
      </w:pPr>
      <w:r w:rsidRPr="00CC4B98">
        <w:rPr>
          <w:b/>
          <w:sz w:val="44"/>
          <w:szCs w:val="44"/>
        </w:rPr>
        <w:t xml:space="preserve">For F.Y. </w:t>
      </w:r>
      <w:r w:rsidR="00AD3BC2" w:rsidRPr="00CC4B98">
        <w:rPr>
          <w:b/>
          <w:sz w:val="44"/>
          <w:szCs w:val="44"/>
        </w:rPr>
        <w:t>2012-13</w:t>
      </w:r>
    </w:p>
    <w:p w:rsidR="00CC4B98" w:rsidRPr="00CC4B98" w:rsidRDefault="00CC4B98" w:rsidP="00CC4B98">
      <w:pPr>
        <w:pStyle w:val="NoSpacing"/>
        <w:jc w:val="center"/>
        <w:rPr>
          <w:b/>
          <w:sz w:val="44"/>
          <w:szCs w:val="44"/>
        </w:rPr>
      </w:pPr>
      <w:r w:rsidRPr="00CC4B98">
        <w:rPr>
          <w:b/>
          <w:sz w:val="44"/>
          <w:szCs w:val="44"/>
        </w:rPr>
        <w:t>&amp;</w:t>
      </w:r>
    </w:p>
    <w:p w:rsidR="00AD3BC2" w:rsidRDefault="00CC4B98" w:rsidP="00CC4B98">
      <w:pPr>
        <w:pStyle w:val="NoSpacing"/>
        <w:jc w:val="center"/>
        <w:rPr>
          <w:b/>
          <w:sz w:val="44"/>
          <w:szCs w:val="44"/>
        </w:rPr>
      </w:pPr>
      <w:r w:rsidRPr="00CC4B98">
        <w:rPr>
          <w:b/>
          <w:sz w:val="44"/>
          <w:szCs w:val="44"/>
        </w:rPr>
        <w:t>For F.Y 2013-14</w:t>
      </w:r>
    </w:p>
    <w:p w:rsidR="00CC4B98" w:rsidRPr="00CC4B98" w:rsidRDefault="00CC4B98" w:rsidP="00CC4B98">
      <w:pPr>
        <w:pStyle w:val="NoSpacing"/>
        <w:jc w:val="center"/>
        <w:rPr>
          <w:b/>
          <w:sz w:val="44"/>
          <w:szCs w:val="44"/>
        </w:rPr>
      </w:pPr>
      <w:r>
        <w:rPr>
          <w:b/>
          <w:sz w:val="44"/>
          <w:szCs w:val="44"/>
        </w:rPr>
        <w:t>(Combined)</w:t>
      </w:r>
    </w:p>
    <w:p w:rsidR="00AD3BC2" w:rsidRPr="00516BBB" w:rsidRDefault="00AD3BC2" w:rsidP="00AD3BC2">
      <w:pPr>
        <w:jc w:val="center"/>
        <w:rPr>
          <w:b/>
          <w:sz w:val="96"/>
          <w:szCs w:val="96"/>
        </w:rPr>
      </w:pPr>
      <w:r>
        <w:rPr>
          <w:b/>
          <w:noProof/>
          <w:sz w:val="96"/>
          <w:szCs w:val="96"/>
          <w:lang w:eastAsia="en-IN"/>
        </w:rPr>
        <w:drawing>
          <wp:inline distT="0" distB="0" distL="0" distR="0">
            <wp:extent cx="5177809" cy="2792185"/>
            <wp:effectExtent l="19050" t="0" r="3791" b="0"/>
            <wp:docPr id="6" name="Picture 1" descr="C:\Users\lenovo\Downloads\tower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tower photo.jpg"/>
                    <pic:cNvPicPr>
                      <a:picLocks noChangeAspect="1" noChangeArrowheads="1"/>
                    </pic:cNvPicPr>
                  </pic:nvPicPr>
                  <pic:blipFill>
                    <a:blip r:embed="rId10"/>
                    <a:srcRect/>
                    <a:stretch>
                      <a:fillRect/>
                    </a:stretch>
                  </pic:blipFill>
                  <pic:spPr bwMode="auto">
                    <a:xfrm>
                      <a:off x="0" y="0"/>
                      <a:ext cx="5182814" cy="2794884"/>
                    </a:xfrm>
                    <a:prstGeom prst="rect">
                      <a:avLst/>
                    </a:prstGeom>
                    <a:noFill/>
                    <a:ln w="9525">
                      <a:noFill/>
                      <a:miter lim="800000"/>
                      <a:headEnd/>
                      <a:tailEnd/>
                    </a:ln>
                  </pic:spPr>
                </pic:pic>
              </a:graphicData>
            </a:graphic>
          </wp:inline>
        </w:drawing>
      </w:r>
    </w:p>
    <w:p w:rsidR="00AD3BC2" w:rsidRPr="00412C26" w:rsidRDefault="00AD3BC2" w:rsidP="00412C26">
      <w:pPr>
        <w:pStyle w:val="NoSpacing"/>
        <w:jc w:val="center"/>
        <w:rPr>
          <w:b/>
          <w:sz w:val="36"/>
          <w:szCs w:val="36"/>
        </w:rPr>
      </w:pPr>
      <w:r w:rsidRPr="00412C26">
        <w:rPr>
          <w:b/>
          <w:sz w:val="36"/>
          <w:szCs w:val="36"/>
        </w:rPr>
        <w:t xml:space="preserve">SIKKIM STATE ELECTRICITY </w:t>
      </w:r>
      <w:r w:rsidR="00412C26" w:rsidRPr="00412C26">
        <w:rPr>
          <w:b/>
          <w:sz w:val="36"/>
          <w:szCs w:val="36"/>
        </w:rPr>
        <w:t>REGULATORY COMMISSION</w:t>
      </w:r>
    </w:p>
    <w:p w:rsidR="00AD3BC2" w:rsidRPr="00757CB8" w:rsidRDefault="00412C26" w:rsidP="00412C26">
      <w:pPr>
        <w:pStyle w:val="NoSpacing"/>
        <w:jc w:val="center"/>
        <w:rPr>
          <w:b/>
        </w:rPr>
      </w:pPr>
      <w:r w:rsidRPr="00757CB8">
        <w:rPr>
          <w:b/>
        </w:rPr>
        <w:t>Deorali, P.O.Tadong, Gangtok, East Sikkim – 737102</w:t>
      </w:r>
    </w:p>
    <w:p w:rsidR="00412C26" w:rsidRPr="00757CB8" w:rsidRDefault="00412C26" w:rsidP="00412C26">
      <w:pPr>
        <w:pStyle w:val="NoSpacing"/>
        <w:jc w:val="center"/>
        <w:rPr>
          <w:b/>
        </w:rPr>
      </w:pPr>
      <w:r w:rsidRPr="00757CB8">
        <w:rPr>
          <w:b/>
        </w:rPr>
        <w:t>Phone : 03592-281081,281088,280091</w:t>
      </w:r>
    </w:p>
    <w:p w:rsidR="00412C26" w:rsidRPr="00757CB8" w:rsidRDefault="00412C26" w:rsidP="00412C26">
      <w:pPr>
        <w:pStyle w:val="NoSpacing"/>
        <w:jc w:val="center"/>
        <w:rPr>
          <w:b/>
        </w:rPr>
      </w:pPr>
      <w:r w:rsidRPr="00757CB8">
        <w:rPr>
          <w:b/>
        </w:rPr>
        <w:t>Fax; 03592-281044</w:t>
      </w:r>
    </w:p>
    <w:p w:rsidR="00412C26" w:rsidRDefault="00412C26" w:rsidP="00412C26">
      <w:pPr>
        <w:pStyle w:val="NoSpacing"/>
        <w:jc w:val="center"/>
      </w:pPr>
      <w:r>
        <w:t xml:space="preserve">Email: </w:t>
      </w:r>
      <w:r w:rsidRPr="00412C26">
        <w:rPr>
          <w:b/>
        </w:rPr>
        <w:t>sikkim.serc@gmail.com</w:t>
      </w:r>
    </w:p>
    <w:p w:rsidR="00412C26" w:rsidRDefault="00412C26" w:rsidP="007C4C6C">
      <w:pPr>
        <w:pStyle w:val="NoSpacing"/>
        <w:jc w:val="center"/>
      </w:pPr>
      <w:r>
        <w:t xml:space="preserve">Website : </w:t>
      </w:r>
      <w:r w:rsidRPr="00346A23">
        <w:rPr>
          <w:b/>
          <w:color w:val="000000" w:themeColor="text1"/>
        </w:rPr>
        <w:t>www.</w:t>
      </w:r>
      <w:r w:rsidRPr="00346A23">
        <w:rPr>
          <w:b/>
          <w:color w:val="000000" w:themeColor="text1"/>
          <w:sz w:val="24"/>
          <w:szCs w:val="24"/>
        </w:rPr>
        <w:t>sserc.in</w:t>
      </w:r>
      <w:r>
        <w:t xml:space="preserve"> </w:t>
      </w:r>
    </w:p>
    <w:p w:rsidR="007C4C6C" w:rsidRDefault="007C4C6C" w:rsidP="007C4C6C">
      <w:pPr>
        <w:pStyle w:val="NoSpacing"/>
        <w:jc w:val="center"/>
        <w:rPr>
          <w:b/>
          <w:sz w:val="28"/>
          <w:szCs w:val="28"/>
        </w:rPr>
      </w:pPr>
    </w:p>
    <w:p w:rsidR="009266E0" w:rsidRDefault="009266E0" w:rsidP="003E7C97">
      <w:pPr>
        <w:jc w:val="center"/>
        <w:rPr>
          <w:b/>
          <w:sz w:val="28"/>
          <w:szCs w:val="28"/>
        </w:rPr>
      </w:pPr>
      <w:r>
        <w:rPr>
          <w:b/>
          <w:noProof/>
          <w:sz w:val="28"/>
          <w:szCs w:val="28"/>
          <w:lang w:eastAsia="en-IN"/>
        </w:rPr>
        <w:lastRenderedPageBreak/>
        <w:drawing>
          <wp:inline distT="0" distB="0" distL="0" distR="0">
            <wp:extent cx="933450" cy="933450"/>
            <wp:effectExtent l="19050" t="0" r="0" b="0"/>
            <wp:docPr id="2" name="Picture 1" descr="C:\Users\lenovo\Desktop\New folder\TT sa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New folder\TT saab.JPG"/>
                    <pic:cNvPicPr>
                      <a:picLocks noChangeAspect="1" noChangeArrowheads="1"/>
                    </pic:cNvPicPr>
                  </pic:nvPicPr>
                  <pic:blipFill>
                    <a:blip r:embed="rId11" cstate="print"/>
                    <a:srcRect/>
                    <a:stretch>
                      <a:fillRect/>
                    </a:stretch>
                  </pic:blipFill>
                  <pic:spPr bwMode="auto">
                    <a:xfrm>
                      <a:off x="0" y="0"/>
                      <a:ext cx="933450" cy="933450"/>
                    </a:xfrm>
                    <a:prstGeom prst="rect">
                      <a:avLst/>
                    </a:prstGeom>
                    <a:noFill/>
                    <a:ln w="9525">
                      <a:noFill/>
                      <a:miter lim="800000"/>
                      <a:headEnd/>
                      <a:tailEnd/>
                    </a:ln>
                  </pic:spPr>
                </pic:pic>
              </a:graphicData>
            </a:graphic>
          </wp:inline>
        </w:drawing>
      </w:r>
    </w:p>
    <w:p w:rsidR="00B33479" w:rsidRDefault="00B33479" w:rsidP="003E7C97">
      <w:pPr>
        <w:jc w:val="center"/>
        <w:rPr>
          <w:b/>
          <w:sz w:val="28"/>
          <w:szCs w:val="28"/>
        </w:rPr>
      </w:pPr>
    </w:p>
    <w:p w:rsidR="00B33479" w:rsidRDefault="00AD3BC2" w:rsidP="00B33479">
      <w:pPr>
        <w:jc w:val="center"/>
        <w:rPr>
          <w:b/>
          <w:sz w:val="28"/>
          <w:szCs w:val="28"/>
        </w:rPr>
      </w:pPr>
      <w:r w:rsidRPr="00D45C40">
        <w:rPr>
          <w:b/>
          <w:sz w:val="28"/>
          <w:szCs w:val="28"/>
        </w:rPr>
        <w:t xml:space="preserve">From the </w:t>
      </w:r>
      <w:r>
        <w:rPr>
          <w:b/>
          <w:sz w:val="28"/>
          <w:szCs w:val="28"/>
        </w:rPr>
        <w:t>Desk of the Chairperson.</w:t>
      </w:r>
    </w:p>
    <w:p w:rsidR="00AD3BC2" w:rsidRDefault="00AD3BC2" w:rsidP="00AD3BC2">
      <w:pPr>
        <w:ind w:left="567"/>
        <w:jc w:val="both"/>
        <w:rPr>
          <w:sz w:val="28"/>
          <w:szCs w:val="28"/>
        </w:rPr>
      </w:pPr>
      <w:r>
        <w:rPr>
          <w:sz w:val="28"/>
          <w:szCs w:val="28"/>
        </w:rPr>
        <w:t xml:space="preserve">The Electricity Act, 2003 was enacted with the aim of reforming the power sector in the Country by ushering in an era of openness, transparency and accountability. Even though the Sikkim State Electricity Regulatory Commission (SSERC) came into existence slightly late and could start functioning only from April 2011, the SSERC has been making relentless efforts to ensure that the aims and objectives as envisaged in the Electricity Act, 2003  are attained within the shortest possible time. The Act has given the mandate to both the Regulators and the stake holders to accelerate the process of fulfilling the reforms as laid out in the Act. The role of the Regulator in the whole process of electricity generation, transmission ,distribution and trading is not only to ensure supply of  reliable and reasonably priced power  to the consumers  but also to ensure that there is healthy competition among the various utilities/service providers for overall development of the electricity sector.  </w:t>
      </w:r>
    </w:p>
    <w:p w:rsidR="00AD3BC2" w:rsidRDefault="00AD3BC2" w:rsidP="00AD3BC2">
      <w:pPr>
        <w:ind w:left="567"/>
        <w:jc w:val="both"/>
        <w:rPr>
          <w:sz w:val="28"/>
          <w:szCs w:val="28"/>
        </w:rPr>
      </w:pPr>
      <w:r>
        <w:rPr>
          <w:sz w:val="28"/>
          <w:szCs w:val="28"/>
        </w:rPr>
        <w:t xml:space="preserve">Sikkim is </w:t>
      </w:r>
      <w:r w:rsidR="007538D0">
        <w:rPr>
          <w:sz w:val="28"/>
          <w:szCs w:val="28"/>
        </w:rPr>
        <w:t xml:space="preserve">small </w:t>
      </w:r>
      <w:r>
        <w:rPr>
          <w:sz w:val="28"/>
          <w:szCs w:val="28"/>
        </w:rPr>
        <w:t xml:space="preserve">State with a population of </w:t>
      </w:r>
      <w:r w:rsidR="007538D0">
        <w:rPr>
          <w:sz w:val="28"/>
          <w:szCs w:val="28"/>
        </w:rPr>
        <w:t>6</w:t>
      </w:r>
      <w:r w:rsidR="00682D4B">
        <w:rPr>
          <w:sz w:val="28"/>
          <w:szCs w:val="28"/>
        </w:rPr>
        <w:t>,10,557</w:t>
      </w:r>
      <w:r w:rsidR="007538D0">
        <w:rPr>
          <w:sz w:val="28"/>
          <w:szCs w:val="28"/>
        </w:rPr>
        <w:t xml:space="preserve"> as per 2011 census</w:t>
      </w:r>
      <w:r>
        <w:rPr>
          <w:sz w:val="28"/>
          <w:szCs w:val="28"/>
        </w:rPr>
        <w:t xml:space="preserve">. There are hardly any heavy industries in the State and major consumption of power  is  for domestic use. As such, Sikkim is placed very comfortably so far as energy requirement is concerned. The State Government is focussing on development of vast hydropower resource of the State and some of the hydropower projects are already in their advanced stage of completion. </w:t>
      </w:r>
      <w:r w:rsidR="00BF02D2">
        <w:rPr>
          <w:sz w:val="28"/>
          <w:szCs w:val="28"/>
        </w:rPr>
        <w:t>The 99</w:t>
      </w:r>
      <w:r>
        <w:rPr>
          <w:sz w:val="28"/>
          <w:szCs w:val="28"/>
        </w:rPr>
        <w:t xml:space="preserve"> MW Chuzachen Hydropower Project was </w:t>
      </w:r>
      <w:r w:rsidR="00BF02D2">
        <w:rPr>
          <w:sz w:val="28"/>
          <w:szCs w:val="28"/>
        </w:rPr>
        <w:t>commissioned in</w:t>
      </w:r>
      <w:r>
        <w:rPr>
          <w:sz w:val="28"/>
          <w:szCs w:val="28"/>
        </w:rPr>
        <w:t xml:space="preserve"> May 2013 and  the 96 MW Jorethang Loop Hydropower Project  is expected to be commissioned  </w:t>
      </w:r>
      <w:r w:rsidR="007538D0">
        <w:rPr>
          <w:sz w:val="28"/>
          <w:szCs w:val="28"/>
        </w:rPr>
        <w:t>this financial year</w:t>
      </w:r>
      <w:r>
        <w:rPr>
          <w:sz w:val="28"/>
          <w:szCs w:val="28"/>
        </w:rPr>
        <w:t>. Once all the projects are commissioned, Sikkim will have surplus power which will be supplied to other power deficient regions of the country. Thus , Sikkim is already at the threshold of being a  big player in the energy sector and it is the right time for all the stake holders like the developers, transmission utilities, distributors, traders , consumers and power exchanges to liaise and cooperate  with each other and contribute towards power sector reforms as mandated by the Electricity Act, 2003.</w:t>
      </w:r>
    </w:p>
    <w:p w:rsidR="000243F2" w:rsidRDefault="000243F2" w:rsidP="00AD3BC2">
      <w:pPr>
        <w:ind w:left="567"/>
        <w:jc w:val="both"/>
        <w:rPr>
          <w:sz w:val="28"/>
          <w:szCs w:val="28"/>
        </w:rPr>
      </w:pPr>
    </w:p>
    <w:p w:rsidR="00AD3BC2" w:rsidRDefault="00AD3BC2" w:rsidP="009266E0">
      <w:pPr>
        <w:ind w:left="567"/>
        <w:jc w:val="both"/>
        <w:rPr>
          <w:sz w:val="28"/>
          <w:szCs w:val="28"/>
        </w:rPr>
      </w:pPr>
      <w:r>
        <w:rPr>
          <w:sz w:val="28"/>
          <w:szCs w:val="28"/>
        </w:rPr>
        <w:lastRenderedPageBreak/>
        <w:t xml:space="preserve">The Commission has made onerous efforts and intensified its activities as mandated by the Act during the year 2012-13 </w:t>
      </w:r>
      <w:r w:rsidR="00307319">
        <w:rPr>
          <w:sz w:val="28"/>
          <w:szCs w:val="28"/>
        </w:rPr>
        <w:t xml:space="preserve">and 2013-14 </w:t>
      </w:r>
      <w:r>
        <w:rPr>
          <w:sz w:val="28"/>
          <w:szCs w:val="28"/>
        </w:rPr>
        <w:t xml:space="preserve">to encourage more and more participation by the stake holders in the Regulatory process. I am happy to note that the Commission has left no stones unturned in its efforts towards achieving the aims and objectives of the Electricity Act, 2003. However, there are still many areas where additional efforts are required to be put in by the State Government, the Commission and the Utilities.  Reducing the Transmission &amp; Distribution losses in the State is one such area where maximum efforts are required. The other area of concern is </w:t>
      </w:r>
      <w:r w:rsidR="007538D0">
        <w:rPr>
          <w:sz w:val="28"/>
          <w:szCs w:val="28"/>
        </w:rPr>
        <w:t xml:space="preserve">the need of having in place, </w:t>
      </w:r>
      <w:r>
        <w:rPr>
          <w:sz w:val="28"/>
          <w:szCs w:val="28"/>
        </w:rPr>
        <w:t>a sound and reliable transmission and power evacuation network for the State considering the numerous power projects coming up in the State. Although, steps have been taken, there is</w:t>
      </w:r>
      <w:r w:rsidR="007538D0">
        <w:rPr>
          <w:sz w:val="28"/>
          <w:szCs w:val="28"/>
        </w:rPr>
        <w:t xml:space="preserve"> a</w:t>
      </w:r>
      <w:r>
        <w:rPr>
          <w:sz w:val="28"/>
          <w:szCs w:val="28"/>
        </w:rPr>
        <w:t xml:space="preserve"> lot of ground to be covered in the area of Energy Auditing, metering of all consumers and un-bundling of the power sector in the State.</w:t>
      </w:r>
    </w:p>
    <w:p w:rsidR="00AD3BC2" w:rsidRDefault="00AD3BC2" w:rsidP="009266E0">
      <w:pPr>
        <w:ind w:left="567"/>
        <w:jc w:val="both"/>
        <w:rPr>
          <w:sz w:val="28"/>
          <w:szCs w:val="28"/>
        </w:rPr>
      </w:pPr>
      <w:r>
        <w:rPr>
          <w:sz w:val="28"/>
          <w:szCs w:val="28"/>
        </w:rPr>
        <w:t xml:space="preserve">Let me reiterate that the Commission will put in its best efforts in the coming years to take </w:t>
      </w:r>
      <w:r w:rsidR="004F753A">
        <w:rPr>
          <w:sz w:val="28"/>
          <w:szCs w:val="28"/>
        </w:rPr>
        <w:t>ahead the</w:t>
      </w:r>
      <w:r>
        <w:rPr>
          <w:sz w:val="28"/>
          <w:szCs w:val="28"/>
        </w:rPr>
        <w:t xml:space="preserve"> </w:t>
      </w:r>
      <w:r w:rsidR="004F753A">
        <w:rPr>
          <w:sz w:val="28"/>
          <w:szCs w:val="28"/>
        </w:rPr>
        <w:t>reforms agenda</w:t>
      </w:r>
      <w:r>
        <w:rPr>
          <w:sz w:val="28"/>
          <w:szCs w:val="28"/>
        </w:rPr>
        <w:t xml:space="preserve"> as prescribed by the Electricity Act, </w:t>
      </w:r>
      <w:r w:rsidR="004F753A">
        <w:rPr>
          <w:sz w:val="28"/>
          <w:szCs w:val="28"/>
        </w:rPr>
        <w:t xml:space="preserve">2003. </w:t>
      </w:r>
      <w:r>
        <w:rPr>
          <w:sz w:val="28"/>
          <w:szCs w:val="28"/>
        </w:rPr>
        <w:t xml:space="preserve">I take this opportunity to express my gratitude to all the Stake holders, the State Government, the Energy &amp; Power Department, the members, staffs and officers of the Commission for their active participation and cooperation in taking forward the Regulatory process.  </w:t>
      </w:r>
    </w:p>
    <w:p w:rsidR="00AD3BC2" w:rsidRDefault="00AD3BC2" w:rsidP="00AD3BC2">
      <w:pPr>
        <w:ind w:left="426"/>
        <w:jc w:val="both"/>
        <w:rPr>
          <w:sz w:val="28"/>
          <w:szCs w:val="28"/>
        </w:rPr>
      </w:pPr>
    </w:p>
    <w:p w:rsidR="00AD3BC2" w:rsidRDefault="00794C48" w:rsidP="00794C48">
      <w:pPr>
        <w:tabs>
          <w:tab w:val="left" w:pos="7035"/>
        </w:tabs>
        <w:ind w:left="426"/>
        <w:jc w:val="both"/>
        <w:rPr>
          <w:sz w:val="28"/>
          <w:szCs w:val="28"/>
        </w:rPr>
      </w:pPr>
      <w:r>
        <w:rPr>
          <w:sz w:val="28"/>
          <w:szCs w:val="28"/>
        </w:rPr>
        <w:tab/>
        <w:t>Sd-</w:t>
      </w:r>
    </w:p>
    <w:p w:rsidR="00AD3BC2" w:rsidRDefault="00AD3BC2" w:rsidP="009266E0">
      <w:pPr>
        <w:ind w:left="426" w:firstLine="141"/>
        <w:jc w:val="both"/>
        <w:rPr>
          <w:b/>
          <w:sz w:val="28"/>
          <w:szCs w:val="28"/>
        </w:rPr>
      </w:pPr>
      <w:r w:rsidRPr="00697ABB">
        <w:rPr>
          <w:b/>
          <w:sz w:val="28"/>
          <w:szCs w:val="28"/>
        </w:rPr>
        <w:t xml:space="preserve">Gangtok, </w:t>
      </w:r>
      <w:r>
        <w:rPr>
          <w:b/>
          <w:sz w:val="28"/>
          <w:szCs w:val="28"/>
        </w:rPr>
        <w:t xml:space="preserve">September </w:t>
      </w:r>
      <w:r w:rsidRPr="00697ABB">
        <w:rPr>
          <w:b/>
          <w:sz w:val="28"/>
          <w:szCs w:val="28"/>
        </w:rPr>
        <w:t>2014</w:t>
      </w:r>
      <w:r w:rsidRPr="00697ABB">
        <w:rPr>
          <w:b/>
          <w:sz w:val="28"/>
          <w:szCs w:val="28"/>
        </w:rPr>
        <w:tab/>
      </w:r>
      <w:r w:rsidR="009266E0">
        <w:rPr>
          <w:b/>
          <w:sz w:val="28"/>
          <w:szCs w:val="28"/>
        </w:rPr>
        <w:tab/>
        <w:t xml:space="preserve">             </w:t>
      </w:r>
      <w:r>
        <w:rPr>
          <w:b/>
          <w:sz w:val="28"/>
          <w:szCs w:val="28"/>
        </w:rPr>
        <w:t xml:space="preserve"> </w:t>
      </w:r>
      <w:r w:rsidR="00B33479">
        <w:rPr>
          <w:b/>
          <w:sz w:val="28"/>
          <w:szCs w:val="28"/>
        </w:rPr>
        <w:t xml:space="preserve">             </w:t>
      </w:r>
      <w:r w:rsidR="00370F77">
        <w:rPr>
          <w:b/>
          <w:sz w:val="28"/>
          <w:szCs w:val="28"/>
        </w:rPr>
        <w:t xml:space="preserve"> </w:t>
      </w:r>
      <w:r>
        <w:rPr>
          <w:b/>
          <w:sz w:val="28"/>
          <w:szCs w:val="28"/>
        </w:rPr>
        <w:t>(T.T.Dorji), IAS (Retd.)</w:t>
      </w:r>
    </w:p>
    <w:p w:rsidR="0090146F" w:rsidRDefault="00AD3BC2" w:rsidP="00AD3BC2">
      <w:pPr>
        <w:rPr>
          <w:b/>
          <w:sz w:val="24"/>
          <w:szCs w:val="24"/>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CHAIRPERSON</w:t>
      </w:r>
    </w:p>
    <w:p w:rsidR="00AD3BC2" w:rsidRDefault="00AD3BC2" w:rsidP="0090146F">
      <w:pPr>
        <w:pStyle w:val="NoSpacing"/>
        <w:jc w:val="center"/>
        <w:rPr>
          <w:b/>
          <w:sz w:val="28"/>
          <w:szCs w:val="28"/>
        </w:rPr>
      </w:pPr>
    </w:p>
    <w:p w:rsidR="00AD3BC2" w:rsidRDefault="00AD3BC2" w:rsidP="0090146F">
      <w:pPr>
        <w:pStyle w:val="NoSpacing"/>
        <w:jc w:val="center"/>
        <w:rPr>
          <w:b/>
          <w:sz w:val="28"/>
          <w:szCs w:val="28"/>
        </w:rPr>
      </w:pPr>
    </w:p>
    <w:p w:rsidR="00AD3BC2" w:rsidRDefault="00AD3BC2" w:rsidP="0090146F">
      <w:pPr>
        <w:pStyle w:val="NoSpacing"/>
        <w:jc w:val="center"/>
        <w:rPr>
          <w:b/>
          <w:sz w:val="28"/>
          <w:szCs w:val="28"/>
        </w:rPr>
      </w:pPr>
    </w:p>
    <w:p w:rsidR="00AD3BC2" w:rsidRDefault="00AD3BC2" w:rsidP="0090146F">
      <w:pPr>
        <w:pStyle w:val="NoSpacing"/>
        <w:jc w:val="center"/>
        <w:rPr>
          <w:b/>
          <w:sz w:val="28"/>
          <w:szCs w:val="28"/>
        </w:rPr>
      </w:pPr>
    </w:p>
    <w:p w:rsidR="00AD3BC2" w:rsidRDefault="00AD3BC2" w:rsidP="0090146F">
      <w:pPr>
        <w:pStyle w:val="NoSpacing"/>
        <w:jc w:val="center"/>
        <w:rPr>
          <w:b/>
          <w:sz w:val="28"/>
          <w:szCs w:val="28"/>
        </w:rPr>
      </w:pPr>
    </w:p>
    <w:p w:rsidR="00AD3BC2" w:rsidRDefault="00AD3BC2" w:rsidP="0090146F">
      <w:pPr>
        <w:pStyle w:val="NoSpacing"/>
        <w:jc w:val="center"/>
        <w:rPr>
          <w:b/>
          <w:sz w:val="28"/>
          <w:szCs w:val="28"/>
        </w:rPr>
      </w:pPr>
    </w:p>
    <w:p w:rsidR="00AD3BC2" w:rsidRDefault="00AD3BC2" w:rsidP="0090146F">
      <w:pPr>
        <w:pStyle w:val="NoSpacing"/>
        <w:jc w:val="center"/>
        <w:rPr>
          <w:b/>
          <w:sz w:val="28"/>
          <w:szCs w:val="28"/>
        </w:rPr>
      </w:pPr>
    </w:p>
    <w:p w:rsidR="00AD3BC2" w:rsidRDefault="00AD3BC2" w:rsidP="0090146F">
      <w:pPr>
        <w:pStyle w:val="NoSpacing"/>
        <w:jc w:val="center"/>
        <w:rPr>
          <w:b/>
          <w:sz w:val="28"/>
          <w:szCs w:val="28"/>
        </w:rPr>
      </w:pPr>
    </w:p>
    <w:p w:rsidR="00AD3BC2" w:rsidRDefault="00AD3BC2" w:rsidP="0090146F">
      <w:pPr>
        <w:pStyle w:val="NoSpacing"/>
        <w:jc w:val="center"/>
        <w:rPr>
          <w:b/>
          <w:sz w:val="28"/>
          <w:szCs w:val="28"/>
        </w:rPr>
      </w:pPr>
    </w:p>
    <w:p w:rsidR="00AD3BC2" w:rsidRDefault="00AD3BC2" w:rsidP="00531756">
      <w:pPr>
        <w:pStyle w:val="NoSpacing"/>
        <w:rPr>
          <w:b/>
          <w:sz w:val="28"/>
          <w:szCs w:val="28"/>
        </w:rPr>
      </w:pPr>
    </w:p>
    <w:p w:rsidR="00DA456C" w:rsidRDefault="00DA456C" w:rsidP="00531756">
      <w:pPr>
        <w:pStyle w:val="NoSpacing"/>
        <w:jc w:val="center"/>
        <w:rPr>
          <w:b/>
          <w:sz w:val="28"/>
          <w:szCs w:val="28"/>
          <w:u w:val="single"/>
        </w:rPr>
      </w:pPr>
    </w:p>
    <w:p w:rsidR="00DA456C" w:rsidRDefault="00DA456C" w:rsidP="00531756">
      <w:pPr>
        <w:pStyle w:val="NoSpacing"/>
        <w:jc w:val="center"/>
        <w:rPr>
          <w:b/>
          <w:sz w:val="28"/>
          <w:szCs w:val="28"/>
          <w:u w:val="single"/>
        </w:rPr>
      </w:pPr>
    </w:p>
    <w:p w:rsidR="00353955" w:rsidRDefault="00353955" w:rsidP="00531756">
      <w:pPr>
        <w:pStyle w:val="NoSpacing"/>
        <w:jc w:val="center"/>
        <w:rPr>
          <w:b/>
          <w:u w:val="single"/>
        </w:rPr>
      </w:pPr>
    </w:p>
    <w:p w:rsidR="009D0310" w:rsidRDefault="009D0310" w:rsidP="00531756">
      <w:pPr>
        <w:pStyle w:val="NoSpacing"/>
        <w:jc w:val="center"/>
        <w:rPr>
          <w:b/>
          <w:u w:val="single"/>
        </w:rPr>
      </w:pPr>
    </w:p>
    <w:p w:rsidR="009D0310" w:rsidRDefault="009D0310" w:rsidP="00531756">
      <w:pPr>
        <w:pStyle w:val="NoSpacing"/>
        <w:jc w:val="center"/>
        <w:rPr>
          <w:b/>
          <w:u w:val="single"/>
        </w:rPr>
      </w:pPr>
    </w:p>
    <w:p w:rsidR="009D0310" w:rsidRDefault="009D0310" w:rsidP="00531756">
      <w:pPr>
        <w:pStyle w:val="NoSpacing"/>
        <w:jc w:val="center"/>
        <w:rPr>
          <w:b/>
          <w:u w:val="single"/>
        </w:rPr>
      </w:pPr>
    </w:p>
    <w:p w:rsidR="009D0310" w:rsidRDefault="009D0310" w:rsidP="00531756">
      <w:pPr>
        <w:pStyle w:val="NoSpacing"/>
        <w:jc w:val="center"/>
        <w:rPr>
          <w:b/>
          <w:u w:val="single"/>
        </w:rPr>
      </w:pPr>
    </w:p>
    <w:p w:rsidR="009D0310" w:rsidRDefault="009D0310" w:rsidP="00531756">
      <w:pPr>
        <w:pStyle w:val="NoSpacing"/>
        <w:jc w:val="center"/>
        <w:rPr>
          <w:b/>
          <w:u w:val="single"/>
        </w:rPr>
      </w:pPr>
    </w:p>
    <w:p w:rsidR="00531756" w:rsidRDefault="00531756" w:rsidP="00531756">
      <w:pPr>
        <w:pStyle w:val="NoSpacing"/>
        <w:jc w:val="center"/>
        <w:rPr>
          <w:b/>
          <w:u w:val="single"/>
        </w:rPr>
      </w:pPr>
      <w:r w:rsidRPr="000B498B">
        <w:rPr>
          <w:b/>
          <w:u w:val="single"/>
        </w:rPr>
        <w:t>TABLE OF CONTENTS</w:t>
      </w:r>
    </w:p>
    <w:p w:rsidR="00353955" w:rsidRPr="000B498B" w:rsidRDefault="00353955" w:rsidP="00531756">
      <w:pPr>
        <w:pStyle w:val="NoSpacing"/>
        <w:jc w:val="center"/>
        <w:rPr>
          <w:b/>
          <w:u w:val="single"/>
        </w:rPr>
      </w:pPr>
    </w:p>
    <w:p w:rsidR="00531756" w:rsidRPr="000B498B" w:rsidRDefault="00531756" w:rsidP="00531756">
      <w:pPr>
        <w:pStyle w:val="NoSpacing"/>
        <w:rPr>
          <w:b/>
        </w:rPr>
      </w:pPr>
    </w:p>
    <w:tbl>
      <w:tblPr>
        <w:tblStyle w:val="TableGrid"/>
        <w:tblW w:w="8789" w:type="dxa"/>
        <w:tblInd w:w="817" w:type="dxa"/>
        <w:tblLayout w:type="fixed"/>
        <w:tblLook w:val="04A0"/>
      </w:tblPr>
      <w:tblGrid>
        <w:gridCol w:w="1701"/>
        <w:gridCol w:w="5954"/>
        <w:gridCol w:w="1134"/>
      </w:tblGrid>
      <w:tr w:rsidR="00531756" w:rsidRPr="000B498B" w:rsidTr="000B498B">
        <w:tc>
          <w:tcPr>
            <w:tcW w:w="1701" w:type="dxa"/>
          </w:tcPr>
          <w:p w:rsidR="00531756" w:rsidRPr="000B498B" w:rsidRDefault="00531756" w:rsidP="00531756">
            <w:pPr>
              <w:pStyle w:val="NoSpacing"/>
              <w:rPr>
                <w:b/>
              </w:rPr>
            </w:pPr>
            <w:r w:rsidRPr="000B498B">
              <w:rPr>
                <w:b/>
              </w:rPr>
              <w:t xml:space="preserve">Chapter </w:t>
            </w:r>
          </w:p>
        </w:tc>
        <w:tc>
          <w:tcPr>
            <w:tcW w:w="5954" w:type="dxa"/>
          </w:tcPr>
          <w:p w:rsidR="00531756" w:rsidRPr="000B498B" w:rsidRDefault="00531756" w:rsidP="00531756">
            <w:pPr>
              <w:pStyle w:val="NoSpacing"/>
              <w:jc w:val="center"/>
              <w:rPr>
                <w:b/>
              </w:rPr>
            </w:pPr>
            <w:r w:rsidRPr="000B498B">
              <w:rPr>
                <w:b/>
              </w:rPr>
              <w:t>Particulars</w:t>
            </w:r>
          </w:p>
        </w:tc>
        <w:tc>
          <w:tcPr>
            <w:tcW w:w="1134" w:type="dxa"/>
          </w:tcPr>
          <w:p w:rsidR="00531756" w:rsidRPr="000B498B" w:rsidRDefault="00531756" w:rsidP="00531756">
            <w:pPr>
              <w:pStyle w:val="NoSpacing"/>
              <w:rPr>
                <w:b/>
              </w:rPr>
            </w:pPr>
            <w:r w:rsidRPr="000B498B">
              <w:rPr>
                <w:b/>
              </w:rPr>
              <w:t>Page Nos.</w:t>
            </w:r>
          </w:p>
        </w:tc>
      </w:tr>
      <w:tr w:rsidR="00531756" w:rsidRPr="000B498B" w:rsidTr="000B498B">
        <w:tc>
          <w:tcPr>
            <w:tcW w:w="1701" w:type="dxa"/>
          </w:tcPr>
          <w:p w:rsidR="00531756" w:rsidRPr="000B498B" w:rsidRDefault="00531756" w:rsidP="00531756">
            <w:pPr>
              <w:pStyle w:val="NoSpacing"/>
              <w:jc w:val="center"/>
              <w:rPr>
                <w:b/>
              </w:rPr>
            </w:pPr>
            <w:r w:rsidRPr="000B498B">
              <w:rPr>
                <w:b/>
              </w:rPr>
              <w:t>I</w:t>
            </w:r>
          </w:p>
        </w:tc>
        <w:tc>
          <w:tcPr>
            <w:tcW w:w="7088" w:type="dxa"/>
            <w:gridSpan w:val="2"/>
          </w:tcPr>
          <w:p w:rsidR="00531756" w:rsidRPr="000B498B" w:rsidRDefault="00C7000E" w:rsidP="000B498B">
            <w:pPr>
              <w:pStyle w:val="NoSpacing"/>
              <w:rPr>
                <w:b/>
              </w:rPr>
            </w:pPr>
            <w:r w:rsidRPr="000B498B">
              <w:rPr>
                <w:b/>
              </w:rPr>
              <w:t>INTRODCUTION</w:t>
            </w:r>
          </w:p>
        </w:tc>
      </w:tr>
      <w:tr w:rsidR="00531756" w:rsidRPr="000B498B" w:rsidTr="000B498B">
        <w:tc>
          <w:tcPr>
            <w:tcW w:w="1701" w:type="dxa"/>
          </w:tcPr>
          <w:p w:rsidR="00531756" w:rsidRPr="000B498B" w:rsidRDefault="00531756" w:rsidP="00531756">
            <w:pPr>
              <w:pStyle w:val="NoSpacing"/>
              <w:jc w:val="center"/>
            </w:pPr>
            <w:r w:rsidRPr="000B498B">
              <w:t>1.</w:t>
            </w:r>
          </w:p>
        </w:tc>
        <w:tc>
          <w:tcPr>
            <w:tcW w:w="5954" w:type="dxa"/>
          </w:tcPr>
          <w:p w:rsidR="00531756" w:rsidRPr="000B498B" w:rsidRDefault="00531756" w:rsidP="00531756">
            <w:pPr>
              <w:pStyle w:val="NoSpacing"/>
            </w:pPr>
            <w:r w:rsidRPr="000B498B">
              <w:t>Sikkim State Electricity Regulatory Commission</w:t>
            </w:r>
          </w:p>
        </w:tc>
        <w:tc>
          <w:tcPr>
            <w:tcW w:w="1134" w:type="dxa"/>
          </w:tcPr>
          <w:p w:rsidR="00531756" w:rsidRPr="000B498B" w:rsidRDefault="0090481D" w:rsidP="0090481D">
            <w:pPr>
              <w:pStyle w:val="NoSpacing"/>
              <w:jc w:val="center"/>
            </w:pPr>
            <w:r>
              <w:t>1</w:t>
            </w:r>
          </w:p>
        </w:tc>
      </w:tr>
      <w:tr w:rsidR="00531756" w:rsidRPr="000B498B" w:rsidTr="000B498B">
        <w:tc>
          <w:tcPr>
            <w:tcW w:w="1701" w:type="dxa"/>
          </w:tcPr>
          <w:p w:rsidR="00531756" w:rsidRPr="000B498B" w:rsidRDefault="00531756" w:rsidP="00531756">
            <w:pPr>
              <w:pStyle w:val="NoSpacing"/>
              <w:jc w:val="center"/>
            </w:pPr>
            <w:r w:rsidRPr="000B498B">
              <w:t>2.</w:t>
            </w:r>
          </w:p>
        </w:tc>
        <w:tc>
          <w:tcPr>
            <w:tcW w:w="5954" w:type="dxa"/>
          </w:tcPr>
          <w:p w:rsidR="00531756" w:rsidRPr="000B498B" w:rsidRDefault="00531756" w:rsidP="00531756">
            <w:pPr>
              <w:pStyle w:val="NoSpacing"/>
            </w:pPr>
            <w:r w:rsidRPr="000B498B">
              <w:t>Objectives and Mission</w:t>
            </w:r>
          </w:p>
        </w:tc>
        <w:tc>
          <w:tcPr>
            <w:tcW w:w="1134" w:type="dxa"/>
          </w:tcPr>
          <w:p w:rsidR="00531756" w:rsidRPr="000B498B" w:rsidRDefault="00035C36" w:rsidP="00035C36">
            <w:pPr>
              <w:pStyle w:val="NoSpacing"/>
              <w:jc w:val="center"/>
            </w:pPr>
            <w:r>
              <w:t>1-2</w:t>
            </w:r>
          </w:p>
        </w:tc>
      </w:tr>
      <w:tr w:rsidR="00531756" w:rsidRPr="000B498B" w:rsidTr="000B498B">
        <w:tc>
          <w:tcPr>
            <w:tcW w:w="1701" w:type="dxa"/>
          </w:tcPr>
          <w:p w:rsidR="00531756" w:rsidRPr="000B498B" w:rsidRDefault="00531756" w:rsidP="00531756">
            <w:pPr>
              <w:pStyle w:val="NoSpacing"/>
              <w:jc w:val="center"/>
            </w:pPr>
            <w:r w:rsidRPr="000B498B">
              <w:t>3.</w:t>
            </w:r>
          </w:p>
        </w:tc>
        <w:tc>
          <w:tcPr>
            <w:tcW w:w="5954" w:type="dxa"/>
          </w:tcPr>
          <w:p w:rsidR="00531756" w:rsidRPr="000B498B" w:rsidRDefault="00531756" w:rsidP="00531756">
            <w:pPr>
              <w:pStyle w:val="NoSpacing"/>
            </w:pPr>
            <w:r w:rsidRPr="000B498B">
              <w:t>Powers and Functions of the Commission</w:t>
            </w:r>
          </w:p>
        </w:tc>
        <w:tc>
          <w:tcPr>
            <w:tcW w:w="1134" w:type="dxa"/>
          </w:tcPr>
          <w:p w:rsidR="00531756" w:rsidRPr="000B498B" w:rsidRDefault="00035C36" w:rsidP="0090481D">
            <w:pPr>
              <w:pStyle w:val="NoSpacing"/>
              <w:jc w:val="center"/>
            </w:pPr>
            <w:r>
              <w:t>2-4</w:t>
            </w:r>
          </w:p>
        </w:tc>
      </w:tr>
      <w:tr w:rsidR="00531756" w:rsidRPr="000B498B" w:rsidTr="000B498B">
        <w:tc>
          <w:tcPr>
            <w:tcW w:w="1701" w:type="dxa"/>
          </w:tcPr>
          <w:p w:rsidR="00531756" w:rsidRPr="000B498B" w:rsidRDefault="00531756" w:rsidP="00531756">
            <w:pPr>
              <w:pStyle w:val="NoSpacing"/>
              <w:jc w:val="center"/>
            </w:pPr>
            <w:r w:rsidRPr="000B498B">
              <w:t>4.</w:t>
            </w:r>
          </w:p>
        </w:tc>
        <w:tc>
          <w:tcPr>
            <w:tcW w:w="5954" w:type="dxa"/>
          </w:tcPr>
          <w:p w:rsidR="00531756" w:rsidRPr="000B498B" w:rsidRDefault="00C7000E" w:rsidP="00531756">
            <w:pPr>
              <w:pStyle w:val="NoSpacing"/>
            </w:pPr>
            <w:r w:rsidRPr="000B498B">
              <w:t>Annual Report of the Commission</w:t>
            </w:r>
          </w:p>
        </w:tc>
        <w:tc>
          <w:tcPr>
            <w:tcW w:w="1134" w:type="dxa"/>
          </w:tcPr>
          <w:p w:rsidR="00531756" w:rsidRPr="000B498B" w:rsidRDefault="00035C36" w:rsidP="0090481D">
            <w:pPr>
              <w:pStyle w:val="NoSpacing"/>
              <w:jc w:val="center"/>
            </w:pPr>
            <w:r>
              <w:t>4</w:t>
            </w:r>
          </w:p>
        </w:tc>
      </w:tr>
      <w:tr w:rsidR="00C7000E" w:rsidRPr="000B498B" w:rsidTr="000B498B">
        <w:tc>
          <w:tcPr>
            <w:tcW w:w="1701" w:type="dxa"/>
          </w:tcPr>
          <w:p w:rsidR="00C7000E" w:rsidRPr="000B498B" w:rsidRDefault="00C7000E" w:rsidP="00531756">
            <w:pPr>
              <w:pStyle w:val="NoSpacing"/>
              <w:jc w:val="center"/>
            </w:pPr>
            <w:r w:rsidRPr="000B498B">
              <w:t>5.</w:t>
            </w:r>
          </w:p>
        </w:tc>
        <w:tc>
          <w:tcPr>
            <w:tcW w:w="5954" w:type="dxa"/>
          </w:tcPr>
          <w:p w:rsidR="00C7000E" w:rsidRPr="000B498B" w:rsidRDefault="00C7000E" w:rsidP="00C7000E">
            <w:pPr>
              <w:pStyle w:val="NoSpacing"/>
            </w:pPr>
            <w:r w:rsidRPr="000B498B">
              <w:t>An Overview of Power Generation, Transmission and Distribution in Sikkim.</w:t>
            </w:r>
          </w:p>
        </w:tc>
        <w:tc>
          <w:tcPr>
            <w:tcW w:w="1134" w:type="dxa"/>
          </w:tcPr>
          <w:p w:rsidR="00C7000E" w:rsidRPr="000B498B" w:rsidRDefault="00035C36" w:rsidP="0090481D">
            <w:pPr>
              <w:pStyle w:val="NoSpacing"/>
              <w:jc w:val="center"/>
            </w:pPr>
            <w:r>
              <w:t>5-7</w:t>
            </w:r>
          </w:p>
        </w:tc>
      </w:tr>
      <w:tr w:rsidR="00C7000E" w:rsidRPr="000B498B" w:rsidTr="000B498B">
        <w:tc>
          <w:tcPr>
            <w:tcW w:w="1701" w:type="dxa"/>
          </w:tcPr>
          <w:p w:rsidR="00C7000E" w:rsidRPr="000B498B" w:rsidRDefault="00C7000E" w:rsidP="00531756">
            <w:pPr>
              <w:pStyle w:val="NoSpacing"/>
              <w:jc w:val="center"/>
              <w:rPr>
                <w:b/>
              </w:rPr>
            </w:pPr>
            <w:r w:rsidRPr="000B498B">
              <w:rPr>
                <w:b/>
              </w:rPr>
              <w:t>II</w:t>
            </w:r>
          </w:p>
        </w:tc>
        <w:tc>
          <w:tcPr>
            <w:tcW w:w="7088" w:type="dxa"/>
            <w:gridSpan w:val="2"/>
          </w:tcPr>
          <w:p w:rsidR="00C7000E" w:rsidRPr="000B498B" w:rsidRDefault="00E22313" w:rsidP="00035C36">
            <w:pPr>
              <w:rPr>
                <w:b/>
              </w:rPr>
            </w:pPr>
            <w:r w:rsidRPr="000B498B">
              <w:rPr>
                <w:b/>
              </w:rPr>
              <w:t>ACTIVITIES OF THE COMMISSION  F.Y.</w:t>
            </w:r>
            <w:r w:rsidR="00F60650" w:rsidRPr="000B498B">
              <w:rPr>
                <w:b/>
              </w:rPr>
              <w:t xml:space="preserve"> </w:t>
            </w:r>
            <w:r w:rsidR="00C7000E" w:rsidRPr="000B498B">
              <w:rPr>
                <w:b/>
              </w:rPr>
              <w:t>2012-13</w:t>
            </w:r>
          </w:p>
        </w:tc>
      </w:tr>
      <w:tr w:rsidR="00C7000E" w:rsidRPr="000B498B" w:rsidTr="000B498B">
        <w:tc>
          <w:tcPr>
            <w:tcW w:w="1701" w:type="dxa"/>
          </w:tcPr>
          <w:p w:rsidR="00C7000E" w:rsidRPr="000B498B" w:rsidRDefault="00C7000E" w:rsidP="00531756">
            <w:pPr>
              <w:pStyle w:val="NoSpacing"/>
              <w:jc w:val="center"/>
            </w:pPr>
            <w:r w:rsidRPr="000B498B">
              <w:t>1.</w:t>
            </w:r>
          </w:p>
        </w:tc>
        <w:tc>
          <w:tcPr>
            <w:tcW w:w="5954" w:type="dxa"/>
          </w:tcPr>
          <w:p w:rsidR="00C7000E" w:rsidRPr="000B498B" w:rsidRDefault="00C7000E" w:rsidP="00C7000E">
            <w:r w:rsidRPr="000B498B">
              <w:t xml:space="preserve">Notification of Regulations </w:t>
            </w:r>
          </w:p>
        </w:tc>
        <w:tc>
          <w:tcPr>
            <w:tcW w:w="1134" w:type="dxa"/>
          </w:tcPr>
          <w:p w:rsidR="00C7000E" w:rsidRPr="000B498B" w:rsidRDefault="00035C36" w:rsidP="0090481D">
            <w:pPr>
              <w:pStyle w:val="NoSpacing"/>
              <w:jc w:val="center"/>
            </w:pPr>
            <w:r>
              <w:t>8</w:t>
            </w:r>
          </w:p>
        </w:tc>
      </w:tr>
      <w:tr w:rsidR="00C7000E" w:rsidRPr="000B498B" w:rsidTr="000B498B">
        <w:tc>
          <w:tcPr>
            <w:tcW w:w="1701" w:type="dxa"/>
          </w:tcPr>
          <w:p w:rsidR="00C7000E" w:rsidRPr="000B498B" w:rsidRDefault="00C7000E" w:rsidP="00531756">
            <w:pPr>
              <w:pStyle w:val="NoSpacing"/>
              <w:jc w:val="center"/>
            </w:pPr>
            <w:r w:rsidRPr="000B498B">
              <w:t>2.</w:t>
            </w:r>
          </w:p>
        </w:tc>
        <w:tc>
          <w:tcPr>
            <w:tcW w:w="5954" w:type="dxa"/>
          </w:tcPr>
          <w:p w:rsidR="00C7000E" w:rsidRPr="000B498B" w:rsidRDefault="00C7000E" w:rsidP="00C7000E">
            <w:r w:rsidRPr="000B498B">
              <w:t>Notification For Constitution Of State Advisory Committee.</w:t>
            </w:r>
          </w:p>
        </w:tc>
        <w:tc>
          <w:tcPr>
            <w:tcW w:w="1134" w:type="dxa"/>
          </w:tcPr>
          <w:p w:rsidR="00C7000E" w:rsidRPr="000B498B" w:rsidRDefault="00035C36" w:rsidP="00035C36">
            <w:pPr>
              <w:pStyle w:val="NoSpacing"/>
              <w:jc w:val="center"/>
            </w:pPr>
            <w:r>
              <w:t>8-9</w:t>
            </w:r>
          </w:p>
        </w:tc>
      </w:tr>
      <w:tr w:rsidR="00C7000E" w:rsidRPr="000B498B" w:rsidTr="000B498B">
        <w:tc>
          <w:tcPr>
            <w:tcW w:w="1701" w:type="dxa"/>
          </w:tcPr>
          <w:p w:rsidR="00C7000E" w:rsidRPr="000B498B" w:rsidRDefault="00C7000E" w:rsidP="00531756">
            <w:pPr>
              <w:pStyle w:val="NoSpacing"/>
              <w:jc w:val="center"/>
            </w:pPr>
            <w:r w:rsidRPr="000B498B">
              <w:t>3.</w:t>
            </w:r>
          </w:p>
        </w:tc>
        <w:tc>
          <w:tcPr>
            <w:tcW w:w="5954" w:type="dxa"/>
          </w:tcPr>
          <w:p w:rsidR="00C7000E" w:rsidRPr="000B498B" w:rsidRDefault="00C7000E" w:rsidP="00C7000E">
            <w:pPr>
              <w:jc w:val="both"/>
            </w:pPr>
            <w:r w:rsidRPr="000B498B">
              <w:t>Constitution of State Advisory Committee</w:t>
            </w:r>
          </w:p>
        </w:tc>
        <w:tc>
          <w:tcPr>
            <w:tcW w:w="1134" w:type="dxa"/>
          </w:tcPr>
          <w:p w:rsidR="00C7000E" w:rsidRPr="000B498B" w:rsidRDefault="00035C36" w:rsidP="0090481D">
            <w:pPr>
              <w:pStyle w:val="NoSpacing"/>
              <w:jc w:val="center"/>
            </w:pPr>
            <w:r>
              <w:t>9</w:t>
            </w:r>
          </w:p>
        </w:tc>
      </w:tr>
      <w:tr w:rsidR="00C7000E" w:rsidRPr="000B498B" w:rsidTr="000B498B">
        <w:tc>
          <w:tcPr>
            <w:tcW w:w="1701" w:type="dxa"/>
          </w:tcPr>
          <w:p w:rsidR="00C7000E" w:rsidRPr="000B498B" w:rsidRDefault="00C7000E" w:rsidP="00531756">
            <w:pPr>
              <w:pStyle w:val="NoSpacing"/>
              <w:jc w:val="center"/>
            </w:pPr>
            <w:r w:rsidRPr="000B498B">
              <w:t>4.</w:t>
            </w:r>
          </w:p>
        </w:tc>
        <w:tc>
          <w:tcPr>
            <w:tcW w:w="5954" w:type="dxa"/>
          </w:tcPr>
          <w:p w:rsidR="00C7000E" w:rsidRPr="000B498B" w:rsidRDefault="00F60650" w:rsidP="00F60650">
            <w:pPr>
              <w:jc w:val="both"/>
            </w:pPr>
            <w:r w:rsidRPr="000B498B">
              <w:t>Determination of ARR and Tariff for the FY 2012-13.</w:t>
            </w:r>
          </w:p>
        </w:tc>
        <w:tc>
          <w:tcPr>
            <w:tcW w:w="1134" w:type="dxa"/>
          </w:tcPr>
          <w:p w:rsidR="00C7000E" w:rsidRPr="000B498B" w:rsidRDefault="00035C36" w:rsidP="0090481D">
            <w:pPr>
              <w:pStyle w:val="NoSpacing"/>
              <w:jc w:val="center"/>
            </w:pPr>
            <w:r>
              <w:t>9-10</w:t>
            </w:r>
          </w:p>
        </w:tc>
      </w:tr>
      <w:tr w:rsidR="00C7000E" w:rsidRPr="000B498B" w:rsidTr="000B498B">
        <w:tc>
          <w:tcPr>
            <w:tcW w:w="1701" w:type="dxa"/>
          </w:tcPr>
          <w:p w:rsidR="00C7000E" w:rsidRPr="000B498B" w:rsidRDefault="00C7000E" w:rsidP="00531756">
            <w:pPr>
              <w:pStyle w:val="NoSpacing"/>
              <w:jc w:val="center"/>
            </w:pPr>
            <w:r w:rsidRPr="000B498B">
              <w:t>5.</w:t>
            </w:r>
          </w:p>
        </w:tc>
        <w:tc>
          <w:tcPr>
            <w:tcW w:w="5954" w:type="dxa"/>
          </w:tcPr>
          <w:p w:rsidR="00C7000E" w:rsidRPr="000B498B" w:rsidRDefault="00BD3E23" w:rsidP="00C7000E">
            <w:pPr>
              <w:jc w:val="both"/>
            </w:pPr>
            <w:r w:rsidRPr="000B498B">
              <w:t xml:space="preserve">Order of the Commission for F.Y 2012-13 </w:t>
            </w:r>
          </w:p>
        </w:tc>
        <w:tc>
          <w:tcPr>
            <w:tcW w:w="1134" w:type="dxa"/>
          </w:tcPr>
          <w:p w:rsidR="00C7000E" w:rsidRPr="000B498B" w:rsidRDefault="00035C36" w:rsidP="00531756">
            <w:pPr>
              <w:pStyle w:val="NoSpacing"/>
              <w:jc w:val="center"/>
            </w:pPr>
            <w:r>
              <w:t>10</w:t>
            </w:r>
          </w:p>
        </w:tc>
      </w:tr>
      <w:tr w:rsidR="00C7000E" w:rsidRPr="000B498B" w:rsidTr="000B498B">
        <w:tc>
          <w:tcPr>
            <w:tcW w:w="1701" w:type="dxa"/>
          </w:tcPr>
          <w:p w:rsidR="00C7000E" w:rsidRPr="000B498B" w:rsidRDefault="00C7000E" w:rsidP="00531756">
            <w:pPr>
              <w:pStyle w:val="NoSpacing"/>
              <w:jc w:val="center"/>
            </w:pPr>
            <w:r w:rsidRPr="000B498B">
              <w:t>6.</w:t>
            </w:r>
          </w:p>
        </w:tc>
        <w:tc>
          <w:tcPr>
            <w:tcW w:w="5954" w:type="dxa"/>
          </w:tcPr>
          <w:p w:rsidR="00C7000E" w:rsidRPr="000B498B" w:rsidRDefault="00BD3E23" w:rsidP="00C7000E">
            <w:pPr>
              <w:jc w:val="both"/>
            </w:pPr>
            <w:r w:rsidRPr="000B498B">
              <w:t xml:space="preserve">Fresh Directives Issued </w:t>
            </w:r>
            <w:r w:rsidR="001403AA" w:rsidRPr="000B498B">
              <w:t>by the Commission for F.Y.201</w:t>
            </w:r>
            <w:r w:rsidR="001142D2" w:rsidRPr="000B498B">
              <w:t>2</w:t>
            </w:r>
            <w:r w:rsidR="001403AA" w:rsidRPr="000B498B">
              <w:t>-1</w:t>
            </w:r>
            <w:r w:rsidR="001142D2" w:rsidRPr="000B498B">
              <w:t>3</w:t>
            </w:r>
          </w:p>
        </w:tc>
        <w:tc>
          <w:tcPr>
            <w:tcW w:w="1134" w:type="dxa"/>
          </w:tcPr>
          <w:p w:rsidR="00C7000E" w:rsidRPr="000B498B" w:rsidRDefault="00035C36" w:rsidP="00531756">
            <w:pPr>
              <w:pStyle w:val="NoSpacing"/>
              <w:jc w:val="center"/>
            </w:pPr>
            <w:r>
              <w:t>11-15</w:t>
            </w:r>
          </w:p>
        </w:tc>
      </w:tr>
      <w:tr w:rsidR="006A25FB" w:rsidRPr="000B498B" w:rsidTr="000B498B">
        <w:tc>
          <w:tcPr>
            <w:tcW w:w="1701" w:type="dxa"/>
          </w:tcPr>
          <w:p w:rsidR="006A25FB" w:rsidRPr="000B498B" w:rsidRDefault="006A25FB" w:rsidP="00531756">
            <w:pPr>
              <w:pStyle w:val="NoSpacing"/>
              <w:jc w:val="center"/>
            </w:pPr>
            <w:r w:rsidRPr="000B498B">
              <w:t>7.</w:t>
            </w:r>
          </w:p>
        </w:tc>
        <w:tc>
          <w:tcPr>
            <w:tcW w:w="5954" w:type="dxa"/>
          </w:tcPr>
          <w:p w:rsidR="006A25FB" w:rsidRPr="000B498B" w:rsidRDefault="00C70674" w:rsidP="00C7000E">
            <w:pPr>
              <w:jc w:val="both"/>
            </w:pPr>
            <w:r w:rsidRPr="000B498B">
              <w:t xml:space="preserve">SSERC Obtains Membership of Various Forum of Regulators. </w:t>
            </w:r>
          </w:p>
        </w:tc>
        <w:tc>
          <w:tcPr>
            <w:tcW w:w="1134" w:type="dxa"/>
          </w:tcPr>
          <w:p w:rsidR="006A25FB" w:rsidRPr="000B498B" w:rsidRDefault="00035C36" w:rsidP="00531756">
            <w:pPr>
              <w:pStyle w:val="NoSpacing"/>
              <w:jc w:val="center"/>
            </w:pPr>
            <w:r>
              <w:t>15</w:t>
            </w:r>
          </w:p>
        </w:tc>
      </w:tr>
      <w:tr w:rsidR="00C70674" w:rsidRPr="000B498B" w:rsidTr="000B498B">
        <w:tc>
          <w:tcPr>
            <w:tcW w:w="1701" w:type="dxa"/>
          </w:tcPr>
          <w:p w:rsidR="00C70674" w:rsidRPr="000B498B" w:rsidRDefault="00C70674" w:rsidP="00531756">
            <w:pPr>
              <w:pStyle w:val="NoSpacing"/>
              <w:jc w:val="center"/>
            </w:pPr>
            <w:r w:rsidRPr="000B498B">
              <w:t>8.</w:t>
            </w:r>
          </w:p>
        </w:tc>
        <w:tc>
          <w:tcPr>
            <w:tcW w:w="5954" w:type="dxa"/>
          </w:tcPr>
          <w:p w:rsidR="00C70674" w:rsidRPr="000B498B" w:rsidRDefault="00C70674" w:rsidP="00C7000E">
            <w:pPr>
              <w:jc w:val="both"/>
            </w:pPr>
            <w:r w:rsidRPr="000B498B">
              <w:t>Organizing the 29</w:t>
            </w:r>
            <w:r w:rsidRPr="000B498B">
              <w:rPr>
                <w:vertAlign w:val="superscript"/>
              </w:rPr>
              <w:t>th</w:t>
            </w:r>
            <w:r w:rsidRPr="000B498B">
              <w:t xml:space="preserve"> Meeting of Forum of Regulators</w:t>
            </w:r>
          </w:p>
        </w:tc>
        <w:tc>
          <w:tcPr>
            <w:tcW w:w="1134" w:type="dxa"/>
          </w:tcPr>
          <w:p w:rsidR="00C70674" w:rsidRPr="000B498B" w:rsidRDefault="00035C36" w:rsidP="00531756">
            <w:pPr>
              <w:pStyle w:val="NoSpacing"/>
              <w:jc w:val="center"/>
            </w:pPr>
            <w:r>
              <w:t>15</w:t>
            </w:r>
          </w:p>
        </w:tc>
      </w:tr>
      <w:tr w:rsidR="00C70674" w:rsidRPr="000B498B" w:rsidTr="000B498B">
        <w:tc>
          <w:tcPr>
            <w:tcW w:w="1701" w:type="dxa"/>
          </w:tcPr>
          <w:p w:rsidR="00C70674" w:rsidRPr="000B498B" w:rsidRDefault="00C70674" w:rsidP="00531756">
            <w:pPr>
              <w:pStyle w:val="NoSpacing"/>
              <w:jc w:val="center"/>
            </w:pPr>
            <w:r w:rsidRPr="000B498B">
              <w:t>9.</w:t>
            </w:r>
          </w:p>
        </w:tc>
        <w:tc>
          <w:tcPr>
            <w:tcW w:w="5954" w:type="dxa"/>
          </w:tcPr>
          <w:p w:rsidR="00C70674" w:rsidRPr="000B498B" w:rsidRDefault="007D4B8F" w:rsidP="00C7000E">
            <w:pPr>
              <w:jc w:val="both"/>
            </w:pPr>
            <w:r w:rsidRPr="000B498B">
              <w:t>Establishment of Commission Fund.</w:t>
            </w:r>
          </w:p>
        </w:tc>
        <w:tc>
          <w:tcPr>
            <w:tcW w:w="1134" w:type="dxa"/>
          </w:tcPr>
          <w:p w:rsidR="00C70674" w:rsidRPr="000B498B" w:rsidRDefault="00035C36" w:rsidP="00531756">
            <w:pPr>
              <w:pStyle w:val="NoSpacing"/>
              <w:jc w:val="center"/>
            </w:pPr>
            <w:r>
              <w:t>15-16</w:t>
            </w:r>
          </w:p>
        </w:tc>
      </w:tr>
      <w:tr w:rsidR="007D4B8F" w:rsidRPr="000B498B" w:rsidTr="000B498B">
        <w:tc>
          <w:tcPr>
            <w:tcW w:w="1701" w:type="dxa"/>
          </w:tcPr>
          <w:p w:rsidR="007D4B8F" w:rsidRPr="000B498B" w:rsidRDefault="007D4B8F" w:rsidP="00531756">
            <w:pPr>
              <w:pStyle w:val="NoSpacing"/>
              <w:jc w:val="center"/>
            </w:pPr>
            <w:r w:rsidRPr="000B498B">
              <w:t>10.</w:t>
            </w:r>
          </w:p>
        </w:tc>
        <w:tc>
          <w:tcPr>
            <w:tcW w:w="5954" w:type="dxa"/>
          </w:tcPr>
          <w:p w:rsidR="007D4B8F" w:rsidRPr="000B498B" w:rsidRDefault="007D4B8F" w:rsidP="00C7000E">
            <w:pPr>
              <w:jc w:val="both"/>
            </w:pPr>
            <w:r w:rsidRPr="000B498B">
              <w:t>Accounts of Commission for FY 2012-13</w:t>
            </w:r>
          </w:p>
        </w:tc>
        <w:tc>
          <w:tcPr>
            <w:tcW w:w="1134" w:type="dxa"/>
          </w:tcPr>
          <w:p w:rsidR="007D4B8F" w:rsidRPr="000B498B" w:rsidRDefault="00035C36" w:rsidP="00531756">
            <w:pPr>
              <w:pStyle w:val="NoSpacing"/>
              <w:jc w:val="center"/>
            </w:pPr>
            <w:r>
              <w:t>16</w:t>
            </w:r>
          </w:p>
        </w:tc>
      </w:tr>
      <w:tr w:rsidR="007D4B8F" w:rsidRPr="000B498B" w:rsidTr="000B498B">
        <w:tc>
          <w:tcPr>
            <w:tcW w:w="1701" w:type="dxa"/>
          </w:tcPr>
          <w:p w:rsidR="007D4B8F" w:rsidRPr="000B498B" w:rsidRDefault="007D4B8F" w:rsidP="00531756">
            <w:pPr>
              <w:pStyle w:val="NoSpacing"/>
              <w:jc w:val="center"/>
            </w:pPr>
            <w:r w:rsidRPr="000B498B">
              <w:t>11.</w:t>
            </w:r>
          </w:p>
        </w:tc>
        <w:tc>
          <w:tcPr>
            <w:tcW w:w="5954" w:type="dxa"/>
          </w:tcPr>
          <w:p w:rsidR="007D4B8F" w:rsidRPr="000B498B" w:rsidRDefault="007D4B8F" w:rsidP="00C7000E">
            <w:pPr>
              <w:jc w:val="both"/>
            </w:pPr>
            <w:r w:rsidRPr="000B498B">
              <w:t>Regulatory Disputes</w:t>
            </w:r>
          </w:p>
        </w:tc>
        <w:tc>
          <w:tcPr>
            <w:tcW w:w="1134" w:type="dxa"/>
          </w:tcPr>
          <w:p w:rsidR="007D4B8F" w:rsidRPr="000B498B" w:rsidRDefault="00035C36" w:rsidP="00531756">
            <w:pPr>
              <w:pStyle w:val="NoSpacing"/>
              <w:jc w:val="center"/>
            </w:pPr>
            <w:r>
              <w:t>17</w:t>
            </w:r>
          </w:p>
        </w:tc>
      </w:tr>
      <w:tr w:rsidR="007D4B8F" w:rsidRPr="000B498B" w:rsidTr="000B498B">
        <w:tc>
          <w:tcPr>
            <w:tcW w:w="1701" w:type="dxa"/>
          </w:tcPr>
          <w:p w:rsidR="007D4B8F" w:rsidRPr="000B498B" w:rsidRDefault="007D4B8F" w:rsidP="00531756">
            <w:pPr>
              <w:pStyle w:val="NoSpacing"/>
              <w:jc w:val="center"/>
            </w:pPr>
            <w:r w:rsidRPr="000B498B">
              <w:t>12.</w:t>
            </w:r>
          </w:p>
        </w:tc>
        <w:tc>
          <w:tcPr>
            <w:tcW w:w="5954" w:type="dxa"/>
          </w:tcPr>
          <w:p w:rsidR="007D4B8F" w:rsidRPr="000B498B" w:rsidRDefault="00384315" w:rsidP="00C7000E">
            <w:pPr>
              <w:jc w:val="both"/>
            </w:pPr>
            <w:r w:rsidRPr="000B498B">
              <w:t>Grant of Licence</w:t>
            </w:r>
          </w:p>
        </w:tc>
        <w:tc>
          <w:tcPr>
            <w:tcW w:w="1134" w:type="dxa"/>
          </w:tcPr>
          <w:p w:rsidR="007D4B8F" w:rsidRPr="000B498B" w:rsidRDefault="00035C36" w:rsidP="00531756">
            <w:pPr>
              <w:pStyle w:val="NoSpacing"/>
              <w:jc w:val="center"/>
            </w:pPr>
            <w:r>
              <w:t>17</w:t>
            </w:r>
          </w:p>
        </w:tc>
      </w:tr>
      <w:tr w:rsidR="00384315" w:rsidRPr="000B498B" w:rsidTr="000B498B">
        <w:tc>
          <w:tcPr>
            <w:tcW w:w="1701" w:type="dxa"/>
          </w:tcPr>
          <w:p w:rsidR="00384315" w:rsidRPr="000B498B" w:rsidRDefault="00384315" w:rsidP="00531756">
            <w:pPr>
              <w:pStyle w:val="NoSpacing"/>
              <w:jc w:val="center"/>
            </w:pPr>
            <w:r w:rsidRPr="000B498B">
              <w:t>13.</w:t>
            </w:r>
          </w:p>
        </w:tc>
        <w:tc>
          <w:tcPr>
            <w:tcW w:w="5954" w:type="dxa"/>
          </w:tcPr>
          <w:p w:rsidR="00384315" w:rsidRPr="000B498B" w:rsidRDefault="00384315" w:rsidP="00C7000E">
            <w:pPr>
              <w:jc w:val="both"/>
            </w:pPr>
            <w:r w:rsidRPr="000B498B">
              <w:t>Standards of Performance and Grievances Redressal</w:t>
            </w:r>
          </w:p>
        </w:tc>
        <w:tc>
          <w:tcPr>
            <w:tcW w:w="1134" w:type="dxa"/>
          </w:tcPr>
          <w:p w:rsidR="00384315" w:rsidRPr="000B498B" w:rsidRDefault="00035C36" w:rsidP="00531756">
            <w:pPr>
              <w:pStyle w:val="NoSpacing"/>
              <w:jc w:val="center"/>
            </w:pPr>
            <w:r>
              <w:t>17</w:t>
            </w:r>
          </w:p>
        </w:tc>
      </w:tr>
      <w:tr w:rsidR="008407CB" w:rsidRPr="000B498B" w:rsidTr="000B498B">
        <w:tc>
          <w:tcPr>
            <w:tcW w:w="1701" w:type="dxa"/>
          </w:tcPr>
          <w:p w:rsidR="008407CB" w:rsidRPr="000B498B" w:rsidRDefault="008407CB" w:rsidP="00531756">
            <w:pPr>
              <w:pStyle w:val="NoSpacing"/>
              <w:jc w:val="center"/>
            </w:pPr>
            <w:r w:rsidRPr="000B498B">
              <w:t>14.</w:t>
            </w:r>
          </w:p>
        </w:tc>
        <w:tc>
          <w:tcPr>
            <w:tcW w:w="5954" w:type="dxa"/>
          </w:tcPr>
          <w:p w:rsidR="008407CB" w:rsidRPr="000B498B" w:rsidRDefault="006B0891" w:rsidP="00C7000E">
            <w:pPr>
              <w:jc w:val="both"/>
            </w:pPr>
            <w:r>
              <w:t>Ad</w:t>
            </w:r>
            <w:r w:rsidRPr="000B498B">
              <w:t>judication</w:t>
            </w:r>
            <w:r w:rsidR="008407CB" w:rsidRPr="000B498B">
              <w:t xml:space="preserve"> of Disputes and Differences</w:t>
            </w:r>
          </w:p>
        </w:tc>
        <w:tc>
          <w:tcPr>
            <w:tcW w:w="1134" w:type="dxa"/>
          </w:tcPr>
          <w:p w:rsidR="008407CB" w:rsidRPr="000B498B" w:rsidRDefault="00013C3E" w:rsidP="00531756">
            <w:pPr>
              <w:pStyle w:val="NoSpacing"/>
              <w:jc w:val="center"/>
            </w:pPr>
            <w:r>
              <w:t>1</w:t>
            </w:r>
            <w:r w:rsidR="00035C36">
              <w:t>7</w:t>
            </w:r>
          </w:p>
        </w:tc>
      </w:tr>
      <w:tr w:rsidR="00B84D08" w:rsidRPr="000B498B" w:rsidTr="000B498B">
        <w:tc>
          <w:tcPr>
            <w:tcW w:w="1701" w:type="dxa"/>
          </w:tcPr>
          <w:p w:rsidR="00B84D08" w:rsidRPr="000B498B" w:rsidRDefault="00B84D08" w:rsidP="00531756">
            <w:pPr>
              <w:pStyle w:val="NoSpacing"/>
              <w:jc w:val="center"/>
              <w:rPr>
                <w:b/>
              </w:rPr>
            </w:pPr>
            <w:r w:rsidRPr="000B498B">
              <w:rPr>
                <w:b/>
              </w:rPr>
              <w:t xml:space="preserve">Annexure –I </w:t>
            </w:r>
          </w:p>
        </w:tc>
        <w:tc>
          <w:tcPr>
            <w:tcW w:w="5954" w:type="dxa"/>
          </w:tcPr>
          <w:p w:rsidR="00B84D08" w:rsidRPr="000B498B" w:rsidRDefault="00B84D08" w:rsidP="00C7000E">
            <w:pPr>
              <w:jc w:val="both"/>
              <w:rPr>
                <w:b/>
              </w:rPr>
            </w:pPr>
            <w:r w:rsidRPr="000B498B">
              <w:rPr>
                <w:b/>
              </w:rPr>
              <w:t>Tariff Schedule for F.Y. 2012-13.</w:t>
            </w:r>
          </w:p>
        </w:tc>
        <w:tc>
          <w:tcPr>
            <w:tcW w:w="1134" w:type="dxa"/>
          </w:tcPr>
          <w:p w:rsidR="00B84D08" w:rsidRPr="000B498B" w:rsidRDefault="00035C36" w:rsidP="00531756">
            <w:pPr>
              <w:pStyle w:val="NoSpacing"/>
              <w:jc w:val="center"/>
            </w:pPr>
            <w:r>
              <w:t>18-22</w:t>
            </w:r>
          </w:p>
        </w:tc>
      </w:tr>
      <w:tr w:rsidR="00035C36" w:rsidRPr="000B498B" w:rsidTr="005574AC">
        <w:tc>
          <w:tcPr>
            <w:tcW w:w="1701" w:type="dxa"/>
          </w:tcPr>
          <w:p w:rsidR="00035C36" w:rsidRPr="000B498B" w:rsidRDefault="00035C36" w:rsidP="00531756">
            <w:pPr>
              <w:pStyle w:val="NoSpacing"/>
              <w:jc w:val="center"/>
              <w:rPr>
                <w:b/>
              </w:rPr>
            </w:pPr>
            <w:r w:rsidRPr="000B498B">
              <w:rPr>
                <w:b/>
              </w:rPr>
              <w:t>III</w:t>
            </w:r>
          </w:p>
        </w:tc>
        <w:tc>
          <w:tcPr>
            <w:tcW w:w="7088" w:type="dxa"/>
            <w:gridSpan w:val="2"/>
          </w:tcPr>
          <w:p w:rsidR="00035C36" w:rsidRPr="000B498B" w:rsidRDefault="00035C36" w:rsidP="00035C36">
            <w:pPr>
              <w:pStyle w:val="NoSpacing"/>
            </w:pPr>
            <w:r w:rsidRPr="000B498B">
              <w:rPr>
                <w:b/>
              </w:rPr>
              <w:t>ACTIVITIES OF THE COMMISSION DURING FY 2013-14</w:t>
            </w:r>
          </w:p>
        </w:tc>
      </w:tr>
      <w:tr w:rsidR="00384315" w:rsidRPr="000B498B" w:rsidTr="000B498B">
        <w:tc>
          <w:tcPr>
            <w:tcW w:w="1701" w:type="dxa"/>
          </w:tcPr>
          <w:p w:rsidR="00384315" w:rsidRPr="000B498B" w:rsidRDefault="00384315" w:rsidP="00531756">
            <w:pPr>
              <w:pStyle w:val="NoSpacing"/>
              <w:jc w:val="center"/>
            </w:pPr>
            <w:r w:rsidRPr="000B498B">
              <w:t>1.</w:t>
            </w:r>
          </w:p>
        </w:tc>
        <w:tc>
          <w:tcPr>
            <w:tcW w:w="5954" w:type="dxa"/>
          </w:tcPr>
          <w:p w:rsidR="00384315" w:rsidRPr="000B498B" w:rsidRDefault="00384315" w:rsidP="00384315">
            <w:r w:rsidRPr="000B498B">
              <w:t>Notification of Regulations</w:t>
            </w:r>
          </w:p>
        </w:tc>
        <w:tc>
          <w:tcPr>
            <w:tcW w:w="1134" w:type="dxa"/>
          </w:tcPr>
          <w:p w:rsidR="00384315" w:rsidRPr="000B498B" w:rsidRDefault="00A36733" w:rsidP="00531756">
            <w:pPr>
              <w:pStyle w:val="NoSpacing"/>
              <w:jc w:val="center"/>
            </w:pPr>
            <w:r>
              <w:t>23</w:t>
            </w:r>
          </w:p>
        </w:tc>
      </w:tr>
      <w:tr w:rsidR="00384315" w:rsidRPr="000B498B" w:rsidTr="000B498B">
        <w:tc>
          <w:tcPr>
            <w:tcW w:w="1701" w:type="dxa"/>
          </w:tcPr>
          <w:p w:rsidR="00384315" w:rsidRPr="000B498B" w:rsidRDefault="00384315" w:rsidP="00531756">
            <w:pPr>
              <w:pStyle w:val="NoSpacing"/>
              <w:jc w:val="center"/>
            </w:pPr>
            <w:r w:rsidRPr="000B498B">
              <w:t>2.</w:t>
            </w:r>
          </w:p>
        </w:tc>
        <w:tc>
          <w:tcPr>
            <w:tcW w:w="5954" w:type="dxa"/>
          </w:tcPr>
          <w:p w:rsidR="00384315" w:rsidRPr="000B498B" w:rsidRDefault="00384315" w:rsidP="00384315">
            <w:r w:rsidRPr="000B498B">
              <w:t>Constitution of the State Advisory Committee and Notification of Its Members</w:t>
            </w:r>
          </w:p>
        </w:tc>
        <w:tc>
          <w:tcPr>
            <w:tcW w:w="1134" w:type="dxa"/>
          </w:tcPr>
          <w:p w:rsidR="00384315" w:rsidRPr="000B498B" w:rsidRDefault="00A36733" w:rsidP="00531756">
            <w:pPr>
              <w:pStyle w:val="NoSpacing"/>
              <w:jc w:val="center"/>
            </w:pPr>
            <w:r>
              <w:t>23</w:t>
            </w:r>
          </w:p>
        </w:tc>
      </w:tr>
      <w:tr w:rsidR="00384315" w:rsidRPr="000B498B" w:rsidTr="000B498B">
        <w:tc>
          <w:tcPr>
            <w:tcW w:w="1701" w:type="dxa"/>
          </w:tcPr>
          <w:p w:rsidR="00384315" w:rsidRPr="000B498B" w:rsidRDefault="00384315" w:rsidP="00531756">
            <w:pPr>
              <w:pStyle w:val="NoSpacing"/>
              <w:jc w:val="center"/>
            </w:pPr>
            <w:r w:rsidRPr="000B498B">
              <w:t>3.</w:t>
            </w:r>
          </w:p>
        </w:tc>
        <w:tc>
          <w:tcPr>
            <w:tcW w:w="5954" w:type="dxa"/>
          </w:tcPr>
          <w:p w:rsidR="00384315" w:rsidRPr="000B498B" w:rsidRDefault="00384315" w:rsidP="00C7000E">
            <w:pPr>
              <w:jc w:val="both"/>
            </w:pPr>
            <w:r w:rsidRPr="000B498B">
              <w:t xml:space="preserve">Determination of ARR and Tariff for the F.Y 2013-14 for the Energy and Power Department , Government of Sikkim and Sikkim Power Development Corporation Limited. </w:t>
            </w:r>
          </w:p>
        </w:tc>
        <w:tc>
          <w:tcPr>
            <w:tcW w:w="1134" w:type="dxa"/>
          </w:tcPr>
          <w:p w:rsidR="00384315" w:rsidRPr="000B498B" w:rsidRDefault="00A36733" w:rsidP="00531756">
            <w:pPr>
              <w:pStyle w:val="NoSpacing"/>
              <w:jc w:val="center"/>
            </w:pPr>
            <w:r>
              <w:t>24</w:t>
            </w:r>
          </w:p>
        </w:tc>
      </w:tr>
      <w:tr w:rsidR="00865F27" w:rsidRPr="000B498B" w:rsidTr="000B498B">
        <w:tc>
          <w:tcPr>
            <w:tcW w:w="1701" w:type="dxa"/>
          </w:tcPr>
          <w:p w:rsidR="00865F27" w:rsidRPr="000B498B" w:rsidRDefault="00865F27" w:rsidP="00531756">
            <w:pPr>
              <w:pStyle w:val="NoSpacing"/>
              <w:jc w:val="center"/>
            </w:pPr>
            <w:r w:rsidRPr="000B498B">
              <w:t>4.</w:t>
            </w:r>
          </w:p>
        </w:tc>
        <w:tc>
          <w:tcPr>
            <w:tcW w:w="5954" w:type="dxa"/>
          </w:tcPr>
          <w:p w:rsidR="00865F27" w:rsidRPr="000B498B" w:rsidRDefault="00865F27" w:rsidP="00C7000E">
            <w:pPr>
              <w:jc w:val="both"/>
            </w:pPr>
            <w:r w:rsidRPr="000B498B">
              <w:t>Order of the Commission for F.Y 2013-14</w:t>
            </w:r>
          </w:p>
        </w:tc>
        <w:tc>
          <w:tcPr>
            <w:tcW w:w="1134" w:type="dxa"/>
          </w:tcPr>
          <w:p w:rsidR="00865F27" w:rsidRPr="000B498B" w:rsidRDefault="00A36733" w:rsidP="00531756">
            <w:pPr>
              <w:pStyle w:val="NoSpacing"/>
              <w:jc w:val="center"/>
            </w:pPr>
            <w:r>
              <w:t>24</w:t>
            </w:r>
          </w:p>
        </w:tc>
      </w:tr>
      <w:tr w:rsidR="00865F27" w:rsidRPr="000B498B" w:rsidTr="000B498B">
        <w:tc>
          <w:tcPr>
            <w:tcW w:w="1701" w:type="dxa"/>
          </w:tcPr>
          <w:p w:rsidR="00865F27" w:rsidRPr="000B498B" w:rsidRDefault="00865F27" w:rsidP="00531756">
            <w:pPr>
              <w:pStyle w:val="NoSpacing"/>
              <w:jc w:val="center"/>
            </w:pPr>
            <w:r w:rsidRPr="000B498B">
              <w:t>5.</w:t>
            </w:r>
          </w:p>
        </w:tc>
        <w:tc>
          <w:tcPr>
            <w:tcW w:w="5954" w:type="dxa"/>
          </w:tcPr>
          <w:p w:rsidR="00865F27" w:rsidRPr="000B498B" w:rsidRDefault="00865F27" w:rsidP="00C7000E">
            <w:pPr>
              <w:jc w:val="both"/>
            </w:pPr>
            <w:r w:rsidRPr="000B498B">
              <w:t xml:space="preserve">Tariff Schedule for </w:t>
            </w:r>
            <w:r w:rsidR="001142D2" w:rsidRPr="000B498B">
              <w:t>FY 2013-14</w:t>
            </w:r>
          </w:p>
        </w:tc>
        <w:tc>
          <w:tcPr>
            <w:tcW w:w="1134" w:type="dxa"/>
          </w:tcPr>
          <w:p w:rsidR="00865F27" w:rsidRPr="000B498B" w:rsidRDefault="00A36733" w:rsidP="00531756">
            <w:pPr>
              <w:pStyle w:val="NoSpacing"/>
              <w:jc w:val="center"/>
            </w:pPr>
            <w:r>
              <w:t>25</w:t>
            </w:r>
          </w:p>
        </w:tc>
      </w:tr>
      <w:tr w:rsidR="001142D2" w:rsidRPr="000B498B" w:rsidTr="000B498B">
        <w:trPr>
          <w:trHeight w:val="313"/>
        </w:trPr>
        <w:tc>
          <w:tcPr>
            <w:tcW w:w="1701" w:type="dxa"/>
          </w:tcPr>
          <w:p w:rsidR="001142D2" w:rsidRPr="000B498B" w:rsidRDefault="001142D2" w:rsidP="00531756">
            <w:pPr>
              <w:pStyle w:val="NoSpacing"/>
              <w:jc w:val="center"/>
            </w:pPr>
            <w:r w:rsidRPr="000B498B">
              <w:t>6.</w:t>
            </w:r>
          </w:p>
        </w:tc>
        <w:tc>
          <w:tcPr>
            <w:tcW w:w="5954" w:type="dxa"/>
          </w:tcPr>
          <w:p w:rsidR="001142D2" w:rsidRPr="000B498B" w:rsidRDefault="001142D2" w:rsidP="00C7000E">
            <w:pPr>
              <w:jc w:val="both"/>
            </w:pPr>
            <w:r w:rsidRPr="000B498B">
              <w:t>Fresh Directives Issued by the Commission for F.Y.2013-14</w:t>
            </w:r>
          </w:p>
        </w:tc>
        <w:tc>
          <w:tcPr>
            <w:tcW w:w="1134" w:type="dxa"/>
          </w:tcPr>
          <w:p w:rsidR="001142D2" w:rsidRPr="000B498B" w:rsidRDefault="00A36733" w:rsidP="00531756">
            <w:pPr>
              <w:pStyle w:val="NoSpacing"/>
              <w:jc w:val="center"/>
            </w:pPr>
            <w:r>
              <w:t>25-27</w:t>
            </w:r>
          </w:p>
        </w:tc>
      </w:tr>
      <w:tr w:rsidR="001142D2" w:rsidRPr="000B498B" w:rsidTr="000B498B">
        <w:tc>
          <w:tcPr>
            <w:tcW w:w="1701" w:type="dxa"/>
          </w:tcPr>
          <w:p w:rsidR="001142D2" w:rsidRPr="000B498B" w:rsidRDefault="001142D2" w:rsidP="00531756">
            <w:pPr>
              <w:pStyle w:val="NoSpacing"/>
              <w:jc w:val="center"/>
            </w:pPr>
            <w:r w:rsidRPr="000B498B">
              <w:t>7.</w:t>
            </w:r>
          </w:p>
        </w:tc>
        <w:tc>
          <w:tcPr>
            <w:tcW w:w="5954" w:type="dxa"/>
          </w:tcPr>
          <w:p w:rsidR="001142D2" w:rsidRPr="000B498B" w:rsidRDefault="001142D2" w:rsidP="001142D2">
            <w:pPr>
              <w:jc w:val="both"/>
            </w:pPr>
            <w:r w:rsidRPr="000B498B">
              <w:t>Accounts of the Commission for FY 2013-14</w:t>
            </w:r>
          </w:p>
        </w:tc>
        <w:tc>
          <w:tcPr>
            <w:tcW w:w="1134" w:type="dxa"/>
          </w:tcPr>
          <w:p w:rsidR="001142D2" w:rsidRPr="000B498B" w:rsidRDefault="00A36733" w:rsidP="00531756">
            <w:pPr>
              <w:pStyle w:val="NoSpacing"/>
              <w:jc w:val="center"/>
            </w:pPr>
            <w:r>
              <w:t>27</w:t>
            </w:r>
          </w:p>
        </w:tc>
      </w:tr>
      <w:tr w:rsidR="001142D2" w:rsidRPr="000B498B" w:rsidTr="000B498B">
        <w:tc>
          <w:tcPr>
            <w:tcW w:w="1701" w:type="dxa"/>
          </w:tcPr>
          <w:p w:rsidR="001142D2" w:rsidRPr="000B498B" w:rsidRDefault="001142D2" w:rsidP="00531756">
            <w:pPr>
              <w:pStyle w:val="NoSpacing"/>
              <w:jc w:val="center"/>
            </w:pPr>
            <w:r w:rsidRPr="000B498B">
              <w:t>8.</w:t>
            </w:r>
          </w:p>
        </w:tc>
        <w:tc>
          <w:tcPr>
            <w:tcW w:w="5954" w:type="dxa"/>
          </w:tcPr>
          <w:p w:rsidR="001142D2" w:rsidRPr="000B498B" w:rsidRDefault="001142D2" w:rsidP="001142D2">
            <w:pPr>
              <w:jc w:val="both"/>
            </w:pPr>
            <w:r w:rsidRPr="000B498B">
              <w:t>Regulatory Disputes.</w:t>
            </w:r>
          </w:p>
        </w:tc>
        <w:tc>
          <w:tcPr>
            <w:tcW w:w="1134" w:type="dxa"/>
          </w:tcPr>
          <w:p w:rsidR="001142D2" w:rsidRPr="000B498B" w:rsidRDefault="002E4C21" w:rsidP="00531756">
            <w:pPr>
              <w:pStyle w:val="NoSpacing"/>
              <w:jc w:val="center"/>
            </w:pPr>
            <w:r>
              <w:t>27</w:t>
            </w:r>
          </w:p>
        </w:tc>
      </w:tr>
      <w:tr w:rsidR="001142D2" w:rsidRPr="000B498B" w:rsidTr="000B498B">
        <w:tc>
          <w:tcPr>
            <w:tcW w:w="1701" w:type="dxa"/>
          </w:tcPr>
          <w:p w:rsidR="001142D2" w:rsidRPr="000B498B" w:rsidRDefault="001142D2" w:rsidP="00531756">
            <w:pPr>
              <w:pStyle w:val="NoSpacing"/>
              <w:jc w:val="center"/>
            </w:pPr>
            <w:r w:rsidRPr="000B498B">
              <w:t>9.</w:t>
            </w:r>
          </w:p>
        </w:tc>
        <w:tc>
          <w:tcPr>
            <w:tcW w:w="5954" w:type="dxa"/>
          </w:tcPr>
          <w:p w:rsidR="001142D2" w:rsidRPr="000B498B" w:rsidRDefault="001142D2" w:rsidP="001142D2">
            <w:pPr>
              <w:jc w:val="both"/>
            </w:pPr>
            <w:r w:rsidRPr="000B498B">
              <w:t>Grant of Licence</w:t>
            </w:r>
          </w:p>
        </w:tc>
        <w:tc>
          <w:tcPr>
            <w:tcW w:w="1134" w:type="dxa"/>
          </w:tcPr>
          <w:p w:rsidR="001142D2" w:rsidRPr="000B498B" w:rsidRDefault="002E4C21" w:rsidP="00531756">
            <w:pPr>
              <w:pStyle w:val="NoSpacing"/>
              <w:jc w:val="center"/>
            </w:pPr>
            <w:r>
              <w:t>27</w:t>
            </w:r>
          </w:p>
        </w:tc>
      </w:tr>
      <w:tr w:rsidR="001142D2" w:rsidRPr="000B498B" w:rsidTr="000B498B">
        <w:tc>
          <w:tcPr>
            <w:tcW w:w="1701" w:type="dxa"/>
          </w:tcPr>
          <w:p w:rsidR="001142D2" w:rsidRPr="000B498B" w:rsidRDefault="001142D2" w:rsidP="00531756">
            <w:pPr>
              <w:pStyle w:val="NoSpacing"/>
              <w:jc w:val="center"/>
            </w:pPr>
            <w:r w:rsidRPr="000B498B">
              <w:t>10.</w:t>
            </w:r>
          </w:p>
        </w:tc>
        <w:tc>
          <w:tcPr>
            <w:tcW w:w="5954" w:type="dxa"/>
          </w:tcPr>
          <w:p w:rsidR="001142D2" w:rsidRPr="000B498B" w:rsidRDefault="001142D2" w:rsidP="001142D2">
            <w:pPr>
              <w:jc w:val="both"/>
            </w:pPr>
            <w:r w:rsidRPr="000B498B">
              <w:t>Standards of Performance and Grievances Redressal</w:t>
            </w:r>
          </w:p>
        </w:tc>
        <w:tc>
          <w:tcPr>
            <w:tcW w:w="1134" w:type="dxa"/>
          </w:tcPr>
          <w:p w:rsidR="001142D2" w:rsidRPr="000B498B" w:rsidRDefault="002E4C21" w:rsidP="00531756">
            <w:pPr>
              <w:pStyle w:val="NoSpacing"/>
              <w:jc w:val="center"/>
            </w:pPr>
            <w:r>
              <w:t>27</w:t>
            </w:r>
          </w:p>
        </w:tc>
      </w:tr>
      <w:tr w:rsidR="001142D2" w:rsidRPr="000B498B" w:rsidTr="000B498B">
        <w:tc>
          <w:tcPr>
            <w:tcW w:w="1701" w:type="dxa"/>
          </w:tcPr>
          <w:p w:rsidR="001142D2" w:rsidRPr="000B498B" w:rsidRDefault="001142D2" w:rsidP="00531756">
            <w:pPr>
              <w:pStyle w:val="NoSpacing"/>
              <w:jc w:val="center"/>
            </w:pPr>
            <w:r w:rsidRPr="000B498B">
              <w:t>11.</w:t>
            </w:r>
          </w:p>
        </w:tc>
        <w:tc>
          <w:tcPr>
            <w:tcW w:w="5954" w:type="dxa"/>
          </w:tcPr>
          <w:p w:rsidR="001142D2" w:rsidRPr="000B498B" w:rsidRDefault="006B0891" w:rsidP="001142D2">
            <w:pPr>
              <w:jc w:val="both"/>
            </w:pPr>
            <w:r>
              <w:t>Ad</w:t>
            </w:r>
            <w:r w:rsidRPr="000B498B">
              <w:t>judication</w:t>
            </w:r>
            <w:r w:rsidR="001142D2" w:rsidRPr="000B498B">
              <w:t xml:space="preserve"> of Disputes and Differences.</w:t>
            </w:r>
          </w:p>
        </w:tc>
        <w:tc>
          <w:tcPr>
            <w:tcW w:w="1134" w:type="dxa"/>
          </w:tcPr>
          <w:p w:rsidR="001142D2" w:rsidRPr="000B498B" w:rsidRDefault="002E4C21" w:rsidP="00531756">
            <w:pPr>
              <w:pStyle w:val="NoSpacing"/>
              <w:jc w:val="center"/>
            </w:pPr>
            <w:r>
              <w:t>27</w:t>
            </w:r>
          </w:p>
        </w:tc>
      </w:tr>
      <w:tr w:rsidR="004D41F2" w:rsidRPr="000B498B" w:rsidTr="000B498B">
        <w:tc>
          <w:tcPr>
            <w:tcW w:w="1701" w:type="dxa"/>
          </w:tcPr>
          <w:p w:rsidR="004D41F2" w:rsidRPr="000B498B" w:rsidRDefault="004D41F2" w:rsidP="000B498B">
            <w:pPr>
              <w:pStyle w:val="NoSpacing"/>
              <w:jc w:val="center"/>
              <w:rPr>
                <w:b/>
              </w:rPr>
            </w:pPr>
            <w:r w:rsidRPr="000B498B">
              <w:rPr>
                <w:b/>
              </w:rPr>
              <w:t>Annexure-II</w:t>
            </w:r>
          </w:p>
        </w:tc>
        <w:tc>
          <w:tcPr>
            <w:tcW w:w="5954" w:type="dxa"/>
          </w:tcPr>
          <w:p w:rsidR="004D41F2" w:rsidRPr="000B498B" w:rsidRDefault="004D41F2" w:rsidP="000B498B">
            <w:pPr>
              <w:pStyle w:val="NoSpacing"/>
              <w:rPr>
                <w:b/>
              </w:rPr>
            </w:pPr>
            <w:r w:rsidRPr="000B498B">
              <w:rPr>
                <w:b/>
              </w:rPr>
              <w:t>Tariff Schedule for F.Y. 2013-14</w:t>
            </w:r>
          </w:p>
        </w:tc>
        <w:tc>
          <w:tcPr>
            <w:tcW w:w="1134" w:type="dxa"/>
          </w:tcPr>
          <w:p w:rsidR="004D41F2" w:rsidRPr="000B498B" w:rsidRDefault="002E4C21" w:rsidP="00531756">
            <w:pPr>
              <w:pStyle w:val="NoSpacing"/>
              <w:jc w:val="center"/>
            </w:pPr>
            <w:r>
              <w:t>28-36</w:t>
            </w:r>
          </w:p>
        </w:tc>
      </w:tr>
      <w:tr w:rsidR="004D41F2" w:rsidRPr="000B498B" w:rsidTr="000B498B">
        <w:tc>
          <w:tcPr>
            <w:tcW w:w="1701" w:type="dxa"/>
          </w:tcPr>
          <w:p w:rsidR="004D41F2" w:rsidRPr="000B498B" w:rsidRDefault="004D41F2" w:rsidP="000B498B">
            <w:pPr>
              <w:pStyle w:val="NoSpacing"/>
              <w:jc w:val="center"/>
              <w:rPr>
                <w:b/>
              </w:rPr>
            </w:pPr>
            <w:r w:rsidRPr="000B498B">
              <w:rPr>
                <w:b/>
              </w:rPr>
              <w:t>IV</w:t>
            </w:r>
          </w:p>
        </w:tc>
        <w:tc>
          <w:tcPr>
            <w:tcW w:w="7088" w:type="dxa"/>
            <w:gridSpan w:val="2"/>
          </w:tcPr>
          <w:p w:rsidR="004D41F2" w:rsidRPr="000B498B" w:rsidRDefault="004D41F2" w:rsidP="004D41F2">
            <w:pPr>
              <w:rPr>
                <w:b/>
              </w:rPr>
            </w:pPr>
            <w:r w:rsidRPr="000B498B">
              <w:rPr>
                <w:b/>
              </w:rPr>
              <w:t>OVERVIEW OF ELECTRICITY STATISTICS</w:t>
            </w:r>
          </w:p>
        </w:tc>
      </w:tr>
      <w:tr w:rsidR="004D41F2" w:rsidRPr="000B498B" w:rsidTr="000B498B">
        <w:tc>
          <w:tcPr>
            <w:tcW w:w="1701" w:type="dxa"/>
          </w:tcPr>
          <w:p w:rsidR="004D41F2" w:rsidRPr="000B498B" w:rsidRDefault="000B498B" w:rsidP="00531756">
            <w:pPr>
              <w:pStyle w:val="NoSpacing"/>
              <w:jc w:val="center"/>
            </w:pPr>
            <w:r w:rsidRPr="000B498B">
              <w:t xml:space="preserve">Table. </w:t>
            </w:r>
            <w:r w:rsidR="004D41F2" w:rsidRPr="000B498B">
              <w:t>1.</w:t>
            </w:r>
          </w:p>
        </w:tc>
        <w:tc>
          <w:tcPr>
            <w:tcW w:w="5954" w:type="dxa"/>
            <w:tcBorders>
              <w:right w:val="single" w:sz="4" w:space="0" w:color="auto"/>
            </w:tcBorders>
          </w:tcPr>
          <w:p w:rsidR="004D41F2" w:rsidRPr="000B498B" w:rsidRDefault="004D41F2" w:rsidP="006A25FB">
            <w:pPr>
              <w:pStyle w:val="NoSpacing"/>
            </w:pPr>
            <w:r w:rsidRPr="000B498B">
              <w:t>Consumer Profile &amp; Energy sales</w:t>
            </w:r>
          </w:p>
        </w:tc>
        <w:tc>
          <w:tcPr>
            <w:tcW w:w="1134" w:type="dxa"/>
            <w:tcBorders>
              <w:left w:val="single" w:sz="4" w:space="0" w:color="auto"/>
            </w:tcBorders>
          </w:tcPr>
          <w:p w:rsidR="004D41F2" w:rsidRPr="002E4C21" w:rsidRDefault="002E4C21" w:rsidP="002E4C21">
            <w:pPr>
              <w:pStyle w:val="NoSpacing"/>
              <w:jc w:val="center"/>
            </w:pPr>
            <w:r w:rsidRPr="002E4C21">
              <w:t>37</w:t>
            </w:r>
          </w:p>
        </w:tc>
      </w:tr>
      <w:tr w:rsidR="004D41F2" w:rsidRPr="000B498B" w:rsidTr="000B498B">
        <w:tc>
          <w:tcPr>
            <w:tcW w:w="1701" w:type="dxa"/>
          </w:tcPr>
          <w:p w:rsidR="004D41F2" w:rsidRPr="000B498B" w:rsidRDefault="000B498B" w:rsidP="00531756">
            <w:pPr>
              <w:pStyle w:val="NoSpacing"/>
              <w:jc w:val="center"/>
            </w:pPr>
            <w:r w:rsidRPr="000B498B">
              <w:t xml:space="preserve">Table. </w:t>
            </w:r>
            <w:r w:rsidR="004D41F2" w:rsidRPr="000B498B">
              <w:t>2.</w:t>
            </w:r>
          </w:p>
        </w:tc>
        <w:tc>
          <w:tcPr>
            <w:tcW w:w="5954" w:type="dxa"/>
            <w:tcBorders>
              <w:right w:val="single" w:sz="4" w:space="0" w:color="auto"/>
            </w:tcBorders>
          </w:tcPr>
          <w:p w:rsidR="004D41F2" w:rsidRPr="000B498B" w:rsidRDefault="004D41F2" w:rsidP="006A25FB">
            <w:pPr>
              <w:pStyle w:val="NoSpacing"/>
            </w:pPr>
            <w:r w:rsidRPr="000B498B">
              <w:t>Compounded Growth rate of Energy Sales</w:t>
            </w:r>
          </w:p>
        </w:tc>
        <w:tc>
          <w:tcPr>
            <w:tcW w:w="1134" w:type="dxa"/>
            <w:tcBorders>
              <w:left w:val="single" w:sz="4" w:space="0" w:color="auto"/>
            </w:tcBorders>
          </w:tcPr>
          <w:p w:rsidR="004D41F2" w:rsidRPr="002E4C21" w:rsidRDefault="002E4C21" w:rsidP="002E4C21">
            <w:pPr>
              <w:pStyle w:val="NoSpacing"/>
              <w:jc w:val="center"/>
            </w:pPr>
            <w:r w:rsidRPr="002E4C21">
              <w:t>37</w:t>
            </w:r>
          </w:p>
        </w:tc>
      </w:tr>
      <w:tr w:rsidR="004D41F2" w:rsidRPr="000B498B" w:rsidTr="000B498B">
        <w:tc>
          <w:tcPr>
            <w:tcW w:w="1701" w:type="dxa"/>
          </w:tcPr>
          <w:p w:rsidR="004D41F2" w:rsidRPr="000B498B" w:rsidRDefault="000B498B" w:rsidP="00531756">
            <w:pPr>
              <w:pStyle w:val="NoSpacing"/>
              <w:jc w:val="center"/>
            </w:pPr>
            <w:r w:rsidRPr="000B498B">
              <w:t xml:space="preserve">Table. </w:t>
            </w:r>
            <w:r w:rsidR="004D41F2" w:rsidRPr="000B498B">
              <w:t>3.</w:t>
            </w:r>
          </w:p>
        </w:tc>
        <w:tc>
          <w:tcPr>
            <w:tcW w:w="5954" w:type="dxa"/>
            <w:tcBorders>
              <w:right w:val="single" w:sz="4" w:space="0" w:color="auto"/>
            </w:tcBorders>
          </w:tcPr>
          <w:p w:rsidR="004D41F2" w:rsidRPr="000B498B" w:rsidRDefault="004D41F2" w:rsidP="006A25FB">
            <w:pPr>
              <w:pStyle w:val="NoSpacing"/>
            </w:pPr>
            <w:r w:rsidRPr="000B498B">
              <w:t>Transmission and Distribution Losses Trends</w:t>
            </w:r>
          </w:p>
        </w:tc>
        <w:tc>
          <w:tcPr>
            <w:tcW w:w="1134" w:type="dxa"/>
            <w:tcBorders>
              <w:left w:val="single" w:sz="4" w:space="0" w:color="auto"/>
            </w:tcBorders>
          </w:tcPr>
          <w:p w:rsidR="004D41F2" w:rsidRPr="002E4C21" w:rsidRDefault="002E4C21" w:rsidP="002E4C21">
            <w:pPr>
              <w:pStyle w:val="NoSpacing"/>
              <w:jc w:val="center"/>
            </w:pPr>
            <w:r w:rsidRPr="002E4C21">
              <w:t>37</w:t>
            </w:r>
          </w:p>
        </w:tc>
      </w:tr>
    </w:tbl>
    <w:p w:rsidR="00531756" w:rsidRDefault="00531756" w:rsidP="00B33479">
      <w:pPr>
        <w:pStyle w:val="NoSpacing"/>
        <w:jc w:val="center"/>
      </w:pPr>
    </w:p>
    <w:p w:rsidR="00B07A37" w:rsidRDefault="00B07A37" w:rsidP="00B33479">
      <w:pPr>
        <w:pStyle w:val="NoSpacing"/>
        <w:jc w:val="center"/>
      </w:pPr>
    </w:p>
    <w:p w:rsidR="00B07A37" w:rsidRDefault="00B07A37" w:rsidP="00B33479">
      <w:pPr>
        <w:pStyle w:val="NoSpacing"/>
        <w:jc w:val="center"/>
      </w:pPr>
    </w:p>
    <w:p w:rsidR="00B07A37" w:rsidRDefault="00B07A37" w:rsidP="00B07A37">
      <w:pPr>
        <w:pStyle w:val="NoSpacing"/>
        <w:rPr>
          <w:b/>
          <w:sz w:val="28"/>
          <w:szCs w:val="28"/>
        </w:rPr>
      </w:pPr>
    </w:p>
    <w:p w:rsidR="00680F68" w:rsidRDefault="00680F68" w:rsidP="00B07A37">
      <w:pPr>
        <w:pStyle w:val="NoSpacing"/>
        <w:jc w:val="center"/>
        <w:rPr>
          <w:b/>
          <w:sz w:val="28"/>
          <w:szCs w:val="28"/>
        </w:rPr>
      </w:pPr>
    </w:p>
    <w:p w:rsidR="009D0310" w:rsidRDefault="009D0310" w:rsidP="00B07A37">
      <w:pPr>
        <w:pStyle w:val="NoSpacing"/>
        <w:jc w:val="center"/>
        <w:rPr>
          <w:b/>
          <w:sz w:val="28"/>
          <w:szCs w:val="28"/>
        </w:rPr>
      </w:pPr>
    </w:p>
    <w:p w:rsidR="009D0310" w:rsidRDefault="009D0310" w:rsidP="00B07A37">
      <w:pPr>
        <w:pStyle w:val="NoSpacing"/>
        <w:jc w:val="center"/>
        <w:rPr>
          <w:b/>
          <w:sz w:val="28"/>
          <w:szCs w:val="28"/>
        </w:rPr>
      </w:pPr>
    </w:p>
    <w:p w:rsidR="00B07A37" w:rsidRDefault="00B07A37" w:rsidP="00B07A37">
      <w:pPr>
        <w:pStyle w:val="NoSpacing"/>
        <w:jc w:val="center"/>
        <w:rPr>
          <w:b/>
          <w:sz w:val="28"/>
          <w:szCs w:val="28"/>
        </w:rPr>
      </w:pPr>
      <w:r>
        <w:rPr>
          <w:b/>
          <w:sz w:val="28"/>
          <w:szCs w:val="28"/>
        </w:rPr>
        <w:t>CHAPTER – I</w:t>
      </w:r>
    </w:p>
    <w:p w:rsidR="009D0310" w:rsidRDefault="009D0310" w:rsidP="00B07A37">
      <w:pPr>
        <w:pStyle w:val="NoSpacing"/>
        <w:jc w:val="center"/>
        <w:rPr>
          <w:b/>
          <w:sz w:val="28"/>
          <w:szCs w:val="28"/>
        </w:rPr>
      </w:pPr>
    </w:p>
    <w:p w:rsidR="00B07A37" w:rsidRDefault="00B07A37" w:rsidP="00B07A37">
      <w:pPr>
        <w:pStyle w:val="NoSpacing"/>
        <w:jc w:val="center"/>
        <w:rPr>
          <w:b/>
          <w:sz w:val="28"/>
          <w:szCs w:val="28"/>
        </w:rPr>
      </w:pPr>
      <w:r>
        <w:rPr>
          <w:b/>
          <w:sz w:val="28"/>
          <w:szCs w:val="28"/>
        </w:rPr>
        <w:t>Introduction.</w:t>
      </w:r>
    </w:p>
    <w:p w:rsidR="00B07A37" w:rsidRDefault="00B07A37" w:rsidP="00B07A37">
      <w:pPr>
        <w:pStyle w:val="NoSpacing"/>
        <w:jc w:val="both"/>
        <w:rPr>
          <w:b/>
          <w:sz w:val="28"/>
          <w:szCs w:val="28"/>
        </w:rPr>
      </w:pPr>
    </w:p>
    <w:p w:rsidR="00B07A37" w:rsidRDefault="00B07A37" w:rsidP="00B07A37">
      <w:pPr>
        <w:pStyle w:val="NoSpacing"/>
        <w:numPr>
          <w:ilvl w:val="0"/>
          <w:numId w:val="16"/>
        </w:numPr>
        <w:jc w:val="both"/>
        <w:rPr>
          <w:b/>
          <w:sz w:val="28"/>
          <w:szCs w:val="28"/>
        </w:rPr>
      </w:pPr>
      <w:r>
        <w:rPr>
          <w:b/>
          <w:sz w:val="28"/>
          <w:szCs w:val="28"/>
        </w:rPr>
        <w:t>Sikkim State Electricity Regulatory Commission (SSERC)</w:t>
      </w:r>
    </w:p>
    <w:p w:rsidR="00B07A37" w:rsidRDefault="00B07A37" w:rsidP="00B07A37">
      <w:pPr>
        <w:pStyle w:val="NoSpacing"/>
        <w:ind w:left="720"/>
        <w:jc w:val="both"/>
        <w:rPr>
          <w:b/>
          <w:sz w:val="28"/>
          <w:szCs w:val="28"/>
        </w:rPr>
      </w:pPr>
    </w:p>
    <w:p w:rsidR="00B07A37" w:rsidRDefault="00B07A37" w:rsidP="00B07A37">
      <w:pPr>
        <w:pStyle w:val="NoSpacing"/>
        <w:ind w:left="720"/>
        <w:jc w:val="both"/>
        <w:rPr>
          <w:sz w:val="28"/>
          <w:szCs w:val="28"/>
        </w:rPr>
      </w:pPr>
      <w:r>
        <w:rPr>
          <w:sz w:val="28"/>
          <w:szCs w:val="28"/>
        </w:rPr>
        <w:t>The Sections 82 and 83 of the Electricity Act, 2003 made it mandatory for every State of the Union of India to constitute and notify a Commission for the State. Accordingly as per the provisions of the Act, the Sikkim State Electricity Regulatory Commission was constituted on 15</w:t>
      </w:r>
      <w:r w:rsidRPr="00D96BA7">
        <w:rPr>
          <w:sz w:val="28"/>
          <w:szCs w:val="28"/>
          <w:vertAlign w:val="superscript"/>
        </w:rPr>
        <w:t>th</w:t>
      </w:r>
      <w:r>
        <w:rPr>
          <w:sz w:val="28"/>
          <w:szCs w:val="28"/>
        </w:rPr>
        <w:t xml:space="preserve"> day of November, 2003 vide Extraordinary Gazette Notification No.28/P/GEN/97/524 Dated 15.11.2003.</w:t>
      </w:r>
    </w:p>
    <w:p w:rsidR="00B07A37" w:rsidRDefault="00B07A37" w:rsidP="00B07A37">
      <w:pPr>
        <w:pStyle w:val="NoSpacing"/>
        <w:ind w:left="720"/>
        <w:jc w:val="both"/>
        <w:rPr>
          <w:sz w:val="28"/>
          <w:szCs w:val="28"/>
        </w:rPr>
      </w:pPr>
    </w:p>
    <w:p w:rsidR="00B07A37" w:rsidRDefault="00B07A37" w:rsidP="00B07A37">
      <w:pPr>
        <w:pStyle w:val="NoSpacing"/>
        <w:ind w:left="720"/>
        <w:jc w:val="both"/>
        <w:rPr>
          <w:sz w:val="28"/>
          <w:szCs w:val="28"/>
        </w:rPr>
      </w:pPr>
      <w:r>
        <w:rPr>
          <w:sz w:val="28"/>
          <w:szCs w:val="28"/>
        </w:rPr>
        <w:t>Even though the Commission had been constituted in 2003, the Commission was not operative till April 2011.It was only on 11</w:t>
      </w:r>
      <w:r w:rsidRPr="00D96BA7">
        <w:rPr>
          <w:sz w:val="28"/>
          <w:szCs w:val="28"/>
          <w:vertAlign w:val="superscript"/>
        </w:rPr>
        <w:t>th</w:t>
      </w:r>
      <w:r>
        <w:rPr>
          <w:sz w:val="28"/>
          <w:szCs w:val="28"/>
        </w:rPr>
        <w:t xml:space="preserve"> April 2011 that the First Chairperson was appointed on the recommendation of the Selection Committee constituted as per Section 85 of the Act, vide Home Department Notification No.34/Home/2011, Dated 11.04.2011. Thereafter, the Secretary and other Officials were appointed and the Commission began its works.</w:t>
      </w:r>
    </w:p>
    <w:p w:rsidR="00B07A37" w:rsidRDefault="00B07A37" w:rsidP="00B07A37">
      <w:pPr>
        <w:pStyle w:val="NoSpacing"/>
        <w:ind w:left="720"/>
        <w:jc w:val="both"/>
        <w:rPr>
          <w:sz w:val="28"/>
          <w:szCs w:val="28"/>
        </w:rPr>
      </w:pPr>
    </w:p>
    <w:p w:rsidR="00B07A37" w:rsidRDefault="00B07A37" w:rsidP="00B07A37">
      <w:pPr>
        <w:pStyle w:val="NoSpacing"/>
        <w:ind w:left="720"/>
        <w:jc w:val="both"/>
        <w:rPr>
          <w:sz w:val="28"/>
          <w:szCs w:val="28"/>
        </w:rPr>
      </w:pPr>
      <w:r>
        <w:rPr>
          <w:sz w:val="28"/>
          <w:szCs w:val="28"/>
        </w:rPr>
        <w:t>The Commission is a one member Commission, who is the Chairperson.  The Commission is presently in its 3</w:t>
      </w:r>
      <w:r w:rsidRPr="00B876F5">
        <w:rPr>
          <w:sz w:val="28"/>
          <w:szCs w:val="28"/>
          <w:vertAlign w:val="superscript"/>
        </w:rPr>
        <w:t>rd</w:t>
      </w:r>
      <w:r>
        <w:rPr>
          <w:sz w:val="28"/>
          <w:szCs w:val="28"/>
        </w:rPr>
        <w:t xml:space="preserve"> year of operation since the appointment of the Chairperson in April 2011. Presently, Shri. T.T. Dorji, IAS( Retd.) is holding the post of the Chairperson.</w:t>
      </w:r>
    </w:p>
    <w:p w:rsidR="00B07A37" w:rsidRDefault="00B07A37" w:rsidP="00B07A37">
      <w:pPr>
        <w:pStyle w:val="NoSpacing"/>
        <w:ind w:left="720"/>
        <w:jc w:val="both"/>
        <w:rPr>
          <w:sz w:val="28"/>
          <w:szCs w:val="28"/>
        </w:rPr>
      </w:pPr>
    </w:p>
    <w:p w:rsidR="00B07A37" w:rsidRDefault="00B07A37" w:rsidP="00B07A37">
      <w:pPr>
        <w:pStyle w:val="NoSpacing"/>
        <w:numPr>
          <w:ilvl w:val="0"/>
          <w:numId w:val="16"/>
        </w:numPr>
        <w:jc w:val="both"/>
        <w:rPr>
          <w:b/>
          <w:sz w:val="28"/>
          <w:szCs w:val="28"/>
        </w:rPr>
      </w:pPr>
      <w:r>
        <w:rPr>
          <w:b/>
          <w:sz w:val="28"/>
          <w:szCs w:val="28"/>
        </w:rPr>
        <w:t>The Objectives and Mission</w:t>
      </w:r>
    </w:p>
    <w:p w:rsidR="00B07A37" w:rsidRDefault="00B07A37" w:rsidP="00B07A37">
      <w:pPr>
        <w:pStyle w:val="NoSpacing"/>
        <w:ind w:left="720"/>
        <w:jc w:val="both"/>
        <w:rPr>
          <w:b/>
          <w:sz w:val="28"/>
          <w:szCs w:val="28"/>
        </w:rPr>
      </w:pPr>
    </w:p>
    <w:p w:rsidR="00B07A37" w:rsidRDefault="00B07A37" w:rsidP="00B07A37">
      <w:pPr>
        <w:pStyle w:val="NoSpacing"/>
        <w:ind w:left="720"/>
        <w:jc w:val="both"/>
        <w:rPr>
          <w:sz w:val="28"/>
          <w:szCs w:val="28"/>
        </w:rPr>
      </w:pPr>
      <w:r>
        <w:rPr>
          <w:sz w:val="28"/>
          <w:szCs w:val="28"/>
        </w:rPr>
        <w:t>The Sikkim State Electricity Regulatory Commission (SSERC)  has been constituted with the single minded objective of fulfilling the various aims and objectives as assigned by the Electricity Act, 2003. The following are the main objectives and mission of the SSERC:</w:t>
      </w:r>
    </w:p>
    <w:p w:rsidR="00B07A37" w:rsidRDefault="00B07A37" w:rsidP="00B07A37">
      <w:pPr>
        <w:pStyle w:val="NoSpacing"/>
        <w:numPr>
          <w:ilvl w:val="0"/>
          <w:numId w:val="17"/>
        </w:numPr>
        <w:jc w:val="both"/>
        <w:rPr>
          <w:sz w:val="28"/>
          <w:szCs w:val="28"/>
        </w:rPr>
      </w:pPr>
      <w:r>
        <w:rPr>
          <w:sz w:val="28"/>
          <w:szCs w:val="28"/>
        </w:rPr>
        <w:t>To promote and protect consumer in terms of quality, reliability and reasonable pricing of a sustainable supply of electricity.</w:t>
      </w:r>
    </w:p>
    <w:p w:rsidR="00B07A37" w:rsidRDefault="00B07A37" w:rsidP="00B07A37">
      <w:pPr>
        <w:pStyle w:val="NoSpacing"/>
        <w:numPr>
          <w:ilvl w:val="0"/>
          <w:numId w:val="17"/>
        </w:numPr>
        <w:jc w:val="both"/>
        <w:rPr>
          <w:sz w:val="28"/>
          <w:szCs w:val="28"/>
        </w:rPr>
      </w:pPr>
      <w:r>
        <w:rPr>
          <w:sz w:val="28"/>
          <w:szCs w:val="28"/>
        </w:rPr>
        <w:t>To promote development of eco- friendly Renewable Energy Sources in line with the State’s image of  a “Green State” and 100% Organic State.</w:t>
      </w:r>
    </w:p>
    <w:p w:rsidR="00B07A37" w:rsidRDefault="00B07A37" w:rsidP="00B07A37">
      <w:pPr>
        <w:pStyle w:val="NoSpacing"/>
        <w:numPr>
          <w:ilvl w:val="0"/>
          <w:numId w:val="17"/>
        </w:numPr>
        <w:jc w:val="both"/>
        <w:rPr>
          <w:sz w:val="28"/>
          <w:szCs w:val="28"/>
        </w:rPr>
      </w:pPr>
      <w:r>
        <w:rPr>
          <w:sz w:val="28"/>
          <w:szCs w:val="28"/>
        </w:rPr>
        <w:t>To promote competition, efficiency and  economy in bulk power matters.</w:t>
      </w:r>
    </w:p>
    <w:p w:rsidR="00B07A37" w:rsidRDefault="00B07A37" w:rsidP="00B07A37">
      <w:pPr>
        <w:pStyle w:val="NoSpacing"/>
        <w:numPr>
          <w:ilvl w:val="0"/>
          <w:numId w:val="17"/>
        </w:numPr>
        <w:jc w:val="both"/>
        <w:rPr>
          <w:sz w:val="28"/>
          <w:szCs w:val="28"/>
        </w:rPr>
      </w:pPr>
      <w:r>
        <w:rPr>
          <w:sz w:val="28"/>
          <w:szCs w:val="28"/>
        </w:rPr>
        <w:t>To promote investments and advise the State Government of removal of institutional barriers to bridge the demand supply  gap and thus foster the interests of the consumers.</w:t>
      </w:r>
    </w:p>
    <w:p w:rsidR="00B07A37" w:rsidRDefault="00B07A37" w:rsidP="00B07A37">
      <w:pPr>
        <w:pStyle w:val="NoSpacing"/>
        <w:numPr>
          <w:ilvl w:val="0"/>
          <w:numId w:val="17"/>
        </w:numPr>
        <w:jc w:val="both"/>
        <w:rPr>
          <w:sz w:val="28"/>
          <w:szCs w:val="28"/>
        </w:rPr>
      </w:pPr>
      <w:r>
        <w:rPr>
          <w:sz w:val="28"/>
          <w:szCs w:val="28"/>
        </w:rPr>
        <w:t>To cultivate informed, educated and participative power consumers.</w:t>
      </w:r>
    </w:p>
    <w:p w:rsidR="00B07A37" w:rsidRDefault="00B07A37" w:rsidP="00B07A37">
      <w:pPr>
        <w:pStyle w:val="NoSpacing"/>
        <w:numPr>
          <w:ilvl w:val="0"/>
          <w:numId w:val="17"/>
        </w:numPr>
        <w:jc w:val="both"/>
        <w:rPr>
          <w:sz w:val="28"/>
          <w:szCs w:val="28"/>
        </w:rPr>
      </w:pPr>
      <w:r>
        <w:rPr>
          <w:sz w:val="28"/>
          <w:szCs w:val="28"/>
        </w:rPr>
        <w:t>Consistent power development planning</w:t>
      </w:r>
    </w:p>
    <w:p w:rsidR="009D0310" w:rsidRDefault="009D0310" w:rsidP="009D0310">
      <w:pPr>
        <w:pStyle w:val="NoSpacing"/>
        <w:jc w:val="both"/>
        <w:rPr>
          <w:sz w:val="28"/>
          <w:szCs w:val="28"/>
        </w:rPr>
      </w:pPr>
    </w:p>
    <w:p w:rsidR="009D0310" w:rsidRDefault="009D0310" w:rsidP="009D0310">
      <w:pPr>
        <w:pStyle w:val="NoSpacing"/>
        <w:jc w:val="both"/>
        <w:rPr>
          <w:sz w:val="28"/>
          <w:szCs w:val="28"/>
        </w:rPr>
      </w:pPr>
    </w:p>
    <w:p w:rsidR="009D0310" w:rsidRDefault="009D0310" w:rsidP="009D0310">
      <w:pPr>
        <w:pStyle w:val="NoSpacing"/>
        <w:jc w:val="both"/>
        <w:rPr>
          <w:sz w:val="28"/>
          <w:szCs w:val="28"/>
        </w:rPr>
      </w:pPr>
    </w:p>
    <w:p w:rsidR="009D0310" w:rsidRDefault="006E339C" w:rsidP="006E339C">
      <w:pPr>
        <w:pStyle w:val="NoSpacing"/>
        <w:jc w:val="center"/>
        <w:rPr>
          <w:sz w:val="28"/>
          <w:szCs w:val="28"/>
        </w:rPr>
      </w:pPr>
      <w:r>
        <w:rPr>
          <w:sz w:val="28"/>
          <w:szCs w:val="28"/>
        </w:rPr>
        <w:t>1</w:t>
      </w:r>
    </w:p>
    <w:p w:rsidR="009D0310" w:rsidRDefault="009D0310" w:rsidP="009D0310">
      <w:pPr>
        <w:pStyle w:val="NoSpacing"/>
        <w:jc w:val="both"/>
        <w:rPr>
          <w:sz w:val="28"/>
          <w:szCs w:val="28"/>
        </w:rPr>
      </w:pPr>
    </w:p>
    <w:p w:rsidR="00B07A37" w:rsidRDefault="00B07A37" w:rsidP="00B07A37">
      <w:pPr>
        <w:pStyle w:val="NoSpacing"/>
        <w:numPr>
          <w:ilvl w:val="0"/>
          <w:numId w:val="17"/>
        </w:numPr>
        <w:jc w:val="both"/>
        <w:rPr>
          <w:sz w:val="28"/>
          <w:szCs w:val="28"/>
        </w:rPr>
      </w:pPr>
      <w:r>
        <w:rPr>
          <w:sz w:val="28"/>
          <w:szCs w:val="28"/>
        </w:rPr>
        <w:t>To set up responsive technical standards and security compliance.</w:t>
      </w:r>
    </w:p>
    <w:p w:rsidR="005F3FA2" w:rsidRPr="005F3FA2" w:rsidRDefault="005F3FA2" w:rsidP="005F3FA2">
      <w:pPr>
        <w:pStyle w:val="NoSpacing"/>
        <w:ind w:left="1140"/>
        <w:jc w:val="both"/>
        <w:rPr>
          <w:sz w:val="18"/>
          <w:szCs w:val="18"/>
        </w:rPr>
      </w:pPr>
      <w:r>
        <w:rPr>
          <w:sz w:val="28"/>
          <w:szCs w:val="28"/>
        </w:rPr>
        <w:t xml:space="preserve">                                                        </w:t>
      </w:r>
    </w:p>
    <w:p w:rsidR="00B07A37" w:rsidRDefault="00B07A37" w:rsidP="00B07A37">
      <w:pPr>
        <w:pStyle w:val="NoSpacing"/>
        <w:numPr>
          <w:ilvl w:val="0"/>
          <w:numId w:val="17"/>
        </w:numPr>
        <w:jc w:val="both"/>
        <w:rPr>
          <w:sz w:val="28"/>
          <w:szCs w:val="28"/>
        </w:rPr>
      </w:pPr>
      <w:r>
        <w:rPr>
          <w:sz w:val="28"/>
          <w:szCs w:val="28"/>
        </w:rPr>
        <w:t>To create a stable environment for competition and with no barriers on entry with strict and vigilant surveillance.</w:t>
      </w:r>
    </w:p>
    <w:p w:rsidR="00B07A37" w:rsidRDefault="00B07A37" w:rsidP="00B07A37">
      <w:pPr>
        <w:pStyle w:val="NoSpacing"/>
        <w:numPr>
          <w:ilvl w:val="0"/>
          <w:numId w:val="17"/>
        </w:numPr>
        <w:jc w:val="both"/>
        <w:rPr>
          <w:sz w:val="28"/>
          <w:szCs w:val="28"/>
        </w:rPr>
      </w:pPr>
      <w:r>
        <w:rPr>
          <w:sz w:val="28"/>
          <w:szCs w:val="28"/>
        </w:rPr>
        <w:t>To guarantee the provision of efficient and quality services to the consumers.</w:t>
      </w:r>
    </w:p>
    <w:p w:rsidR="00B07A37" w:rsidRDefault="00B07A37" w:rsidP="00B07A37">
      <w:pPr>
        <w:pStyle w:val="NoSpacing"/>
        <w:numPr>
          <w:ilvl w:val="0"/>
          <w:numId w:val="17"/>
        </w:numPr>
        <w:jc w:val="both"/>
        <w:rPr>
          <w:sz w:val="28"/>
          <w:szCs w:val="28"/>
        </w:rPr>
      </w:pPr>
      <w:r>
        <w:rPr>
          <w:sz w:val="28"/>
          <w:szCs w:val="28"/>
        </w:rPr>
        <w:t>To work for the reforms in the power sector to ensure supply of  not only reliable, reasonably and affordable power but also to ensure the overall progress and development of the State.</w:t>
      </w:r>
    </w:p>
    <w:p w:rsidR="00B07A37" w:rsidRDefault="00B07A37" w:rsidP="00B07A37">
      <w:pPr>
        <w:pStyle w:val="NoSpacing"/>
        <w:ind w:left="720"/>
        <w:jc w:val="both"/>
        <w:rPr>
          <w:sz w:val="28"/>
          <w:szCs w:val="28"/>
        </w:rPr>
      </w:pPr>
    </w:p>
    <w:p w:rsidR="00B07A37" w:rsidRDefault="00B07A37" w:rsidP="00B07A37">
      <w:pPr>
        <w:pStyle w:val="NoSpacing"/>
        <w:ind w:left="1140"/>
        <w:jc w:val="both"/>
        <w:rPr>
          <w:sz w:val="28"/>
          <w:szCs w:val="28"/>
        </w:rPr>
      </w:pPr>
      <w:r>
        <w:rPr>
          <w:sz w:val="28"/>
          <w:szCs w:val="28"/>
        </w:rPr>
        <w:t>The Commission is guided in discharge of its functions by the various guidelines laid down by the Government of India in the National Electricity Policy 2005, National Electricity Plan 2004 and Tariff Policy 2006 . The Commission keeps the interests of the State and the protection of the consumers paramount and mantra of transparency , good governance and the vision of the State Government of a “Green and 100% Organic State”.</w:t>
      </w:r>
    </w:p>
    <w:p w:rsidR="00B07A37" w:rsidRDefault="00B07A37" w:rsidP="00B07A37">
      <w:pPr>
        <w:pStyle w:val="NoSpacing"/>
        <w:ind w:left="720"/>
        <w:jc w:val="both"/>
        <w:rPr>
          <w:sz w:val="28"/>
          <w:szCs w:val="28"/>
        </w:rPr>
      </w:pPr>
    </w:p>
    <w:p w:rsidR="00B07A37" w:rsidRDefault="00B07A37" w:rsidP="00B07A37">
      <w:pPr>
        <w:pStyle w:val="NoSpacing"/>
        <w:jc w:val="both"/>
        <w:rPr>
          <w:sz w:val="28"/>
          <w:szCs w:val="28"/>
        </w:rPr>
      </w:pPr>
    </w:p>
    <w:p w:rsidR="00B07A37" w:rsidRDefault="00B07A37" w:rsidP="00B07A37">
      <w:pPr>
        <w:pStyle w:val="NoSpacing"/>
        <w:numPr>
          <w:ilvl w:val="0"/>
          <w:numId w:val="16"/>
        </w:numPr>
        <w:jc w:val="both"/>
        <w:rPr>
          <w:b/>
          <w:sz w:val="28"/>
          <w:szCs w:val="28"/>
        </w:rPr>
      </w:pPr>
      <w:r>
        <w:rPr>
          <w:b/>
          <w:sz w:val="28"/>
          <w:szCs w:val="28"/>
        </w:rPr>
        <w:t>Powers and Functions of the Commission</w:t>
      </w:r>
    </w:p>
    <w:p w:rsidR="00B07A37" w:rsidRDefault="00B07A37" w:rsidP="00B07A37">
      <w:pPr>
        <w:pStyle w:val="NoSpacing"/>
        <w:numPr>
          <w:ilvl w:val="0"/>
          <w:numId w:val="19"/>
        </w:numPr>
        <w:jc w:val="both"/>
        <w:rPr>
          <w:sz w:val="28"/>
          <w:szCs w:val="28"/>
        </w:rPr>
      </w:pPr>
      <w:r>
        <w:rPr>
          <w:sz w:val="28"/>
          <w:szCs w:val="28"/>
        </w:rPr>
        <w:t xml:space="preserve">The Commission has three-fold function viz (i) Quasi-Judicial;(ii) Quasi-Legislative and (iii) Executive functions. </w:t>
      </w:r>
    </w:p>
    <w:p w:rsidR="00B07A37" w:rsidRDefault="00B07A37" w:rsidP="00B07A37">
      <w:pPr>
        <w:pStyle w:val="NoSpacing"/>
        <w:ind w:left="1080"/>
        <w:jc w:val="both"/>
        <w:rPr>
          <w:sz w:val="28"/>
          <w:szCs w:val="28"/>
        </w:rPr>
      </w:pPr>
    </w:p>
    <w:p w:rsidR="00B07A37" w:rsidRDefault="00B07A37" w:rsidP="00B07A37">
      <w:pPr>
        <w:pStyle w:val="NoSpacing"/>
        <w:ind w:left="1080"/>
        <w:jc w:val="both"/>
        <w:rPr>
          <w:sz w:val="28"/>
          <w:szCs w:val="28"/>
        </w:rPr>
      </w:pPr>
      <w:r w:rsidRPr="00AC16FC">
        <w:rPr>
          <w:b/>
          <w:sz w:val="28"/>
          <w:szCs w:val="28"/>
        </w:rPr>
        <w:t>Section 86</w:t>
      </w:r>
      <w:r>
        <w:rPr>
          <w:sz w:val="28"/>
          <w:szCs w:val="28"/>
        </w:rPr>
        <w:t xml:space="preserve"> of the Electricity Act, 2003 mandates the following functions and powers for the State Electricity Regulatory Commissions:</w:t>
      </w:r>
    </w:p>
    <w:p w:rsidR="00B07A37" w:rsidRDefault="00B07A37" w:rsidP="00B07A37">
      <w:pPr>
        <w:pStyle w:val="NoSpacing"/>
        <w:ind w:left="1530" w:hanging="450"/>
        <w:jc w:val="both"/>
        <w:rPr>
          <w:sz w:val="28"/>
          <w:szCs w:val="28"/>
        </w:rPr>
      </w:pPr>
      <w:r>
        <w:rPr>
          <w:sz w:val="28"/>
          <w:szCs w:val="28"/>
        </w:rPr>
        <w:t>(i). determine tariff for electricity for generation, supply, transmission and wheeling of electricity -wholesale, bulk, grid or retail, as the case may be , within the State, in the manner provided in Section 29 of the Electricity Act, 2003.</w:t>
      </w:r>
    </w:p>
    <w:p w:rsidR="00B07A37" w:rsidRDefault="00B07A37" w:rsidP="00B07A37">
      <w:pPr>
        <w:pStyle w:val="NoSpacing"/>
        <w:jc w:val="both"/>
        <w:rPr>
          <w:sz w:val="28"/>
          <w:szCs w:val="28"/>
        </w:rPr>
      </w:pPr>
    </w:p>
    <w:p w:rsidR="00B07A37" w:rsidRDefault="00B07A37" w:rsidP="00B07A37">
      <w:pPr>
        <w:pStyle w:val="NoSpacing"/>
        <w:ind w:left="1530" w:hanging="450"/>
        <w:jc w:val="both"/>
        <w:rPr>
          <w:sz w:val="28"/>
          <w:szCs w:val="28"/>
        </w:rPr>
      </w:pPr>
      <w:r>
        <w:rPr>
          <w:sz w:val="28"/>
          <w:szCs w:val="28"/>
        </w:rPr>
        <w:t>(ii). Regulate  electricity purchases and procurement process of distribution licenses including price of purchase of power from generating companies or licensees or from other sources through agreements for power purchases for distribution and supply within the State.</w:t>
      </w:r>
    </w:p>
    <w:p w:rsidR="00B07A37" w:rsidRDefault="00B07A37" w:rsidP="00B07A37">
      <w:pPr>
        <w:pStyle w:val="NoSpacing"/>
        <w:ind w:left="1530" w:hanging="450"/>
        <w:jc w:val="both"/>
        <w:rPr>
          <w:sz w:val="28"/>
          <w:szCs w:val="28"/>
        </w:rPr>
      </w:pPr>
    </w:p>
    <w:p w:rsidR="00B07A37" w:rsidRDefault="00B07A37" w:rsidP="00B07A37">
      <w:pPr>
        <w:pStyle w:val="NoSpacing"/>
        <w:ind w:left="1530" w:hanging="450"/>
        <w:jc w:val="both"/>
        <w:rPr>
          <w:sz w:val="28"/>
          <w:szCs w:val="28"/>
        </w:rPr>
      </w:pPr>
      <w:r>
        <w:rPr>
          <w:sz w:val="28"/>
          <w:szCs w:val="28"/>
        </w:rPr>
        <w:t>(iv). To promote competition, efficiency and economy in the activities of the electricity industry to achieve the objectives and purpose of the Act.</w:t>
      </w:r>
    </w:p>
    <w:p w:rsidR="00B07A37" w:rsidRDefault="00B07A37" w:rsidP="00B07A37">
      <w:pPr>
        <w:pStyle w:val="NoSpacing"/>
        <w:ind w:left="1530" w:hanging="450"/>
        <w:jc w:val="both"/>
        <w:rPr>
          <w:sz w:val="28"/>
          <w:szCs w:val="28"/>
        </w:rPr>
      </w:pPr>
    </w:p>
    <w:p w:rsidR="00B07A37" w:rsidRDefault="00B07A37" w:rsidP="00B07A37">
      <w:pPr>
        <w:pStyle w:val="NoSpacing"/>
        <w:ind w:left="1530" w:hanging="450"/>
        <w:jc w:val="both"/>
        <w:rPr>
          <w:sz w:val="28"/>
          <w:szCs w:val="28"/>
        </w:rPr>
      </w:pPr>
      <w:r>
        <w:rPr>
          <w:sz w:val="28"/>
          <w:szCs w:val="28"/>
        </w:rPr>
        <w:t>(v). to regulate inter-State transmission of electricity and to determine the tariff for inter-State transmission and wheeling of electricity.</w:t>
      </w:r>
    </w:p>
    <w:p w:rsidR="009D0310" w:rsidRDefault="009D0310" w:rsidP="00B07A37">
      <w:pPr>
        <w:pStyle w:val="NoSpacing"/>
        <w:ind w:left="1530" w:hanging="450"/>
        <w:jc w:val="both"/>
        <w:rPr>
          <w:sz w:val="28"/>
          <w:szCs w:val="28"/>
        </w:rPr>
      </w:pPr>
    </w:p>
    <w:p w:rsidR="009D0310" w:rsidRDefault="009D0310" w:rsidP="00B07A37">
      <w:pPr>
        <w:pStyle w:val="NoSpacing"/>
        <w:ind w:left="1530" w:hanging="450"/>
        <w:jc w:val="both"/>
        <w:rPr>
          <w:sz w:val="28"/>
          <w:szCs w:val="28"/>
        </w:rPr>
      </w:pPr>
    </w:p>
    <w:p w:rsidR="009D0310" w:rsidRDefault="009D0310" w:rsidP="00B07A37">
      <w:pPr>
        <w:pStyle w:val="NoSpacing"/>
        <w:ind w:left="1530" w:hanging="450"/>
        <w:jc w:val="both"/>
        <w:rPr>
          <w:sz w:val="28"/>
          <w:szCs w:val="28"/>
        </w:rPr>
      </w:pPr>
    </w:p>
    <w:p w:rsidR="00B07A37" w:rsidRDefault="006E339C" w:rsidP="006E339C">
      <w:pPr>
        <w:pStyle w:val="NoSpacing"/>
        <w:tabs>
          <w:tab w:val="left" w:pos="4875"/>
        </w:tabs>
        <w:ind w:left="1530" w:hanging="450"/>
        <w:jc w:val="center"/>
        <w:rPr>
          <w:sz w:val="28"/>
          <w:szCs w:val="28"/>
        </w:rPr>
      </w:pPr>
      <w:r>
        <w:rPr>
          <w:sz w:val="28"/>
          <w:szCs w:val="28"/>
        </w:rPr>
        <w:t>2</w:t>
      </w:r>
    </w:p>
    <w:p w:rsidR="00B07A37" w:rsidRDefault="00B07A37" w:rsidP="00B07A37">
      <w:pPr>
        <w:pStyle w:val="NoSpacing"/>
        <w:ind w:left="1530" w:hanging="450"/>
        <w:jc w:val="both"/>
        <w:rPr>
          <w:sz w:val="28"/>
          <w:szCs w:val="28"/>
        </w:rPr>
      </w:pPr>
      <w:r>
        <w:rPr>
          <w:sz w:val="28"/>
          <w:szCs w:val="28"/>
        </w:rPr>
        <w:t>(vi) to issue licenses to persons to function as transmission licensee, distribution licensee and electricity trader with respect to their inter-State Operations.</w:t>
      </w:r>
    </w:p>
    <w:p w:rsidR="00B07A37" w:rsidRDefault="00B07A37" w:rsidP="005F3FA2">
      <w:pPr>
        <w:pStyle w:val="NoSpacing"/>
        <w:ind w:left="1530" w:hanging="450"/>
        <w:jc w:val="center"/>
        <w:rPr>
          <w:sz w:val="28"/>
          <w:szCs w:val="28"/>
        </w:rPr>
      </w:pPr>
    </w:p>
    <w:p w:rsidR="00B07A37" w:rsidRDefault="00B07A37" w:rsidP="00B07A37">
      <w:pPr>
        <w:pStyle w:val="NoSpacing"/>
        <w:ind w:left="1530" w:hanging="450"/>
        <w:jc w:val="both"/>
        <w:rPr>
          <w:sz w:val="28"/>
          <w:szCs w:val="28"/>
        </w:rPr>
      </w:pPr>
      <w:r>
        <w:rPr>
          <w:sz w:val="28"/>
          <w:szCs w:val="28"/>
        </w:rPr>
        <w:t>(vii). To promote co-generation and generation of electricity from renewable sources of energy by providing suitable means for grid connectivity and sale of electricity from such sources, a percentage of the total consumption of  electricity in the area of distribution licensee;</w:t>
      </w:r>
    </w:p>
    <w:p w:rsidR="00B07A37" w:rsidRDefault="00B07A37" w:rsidP="00B07A37">
      <w:pPr>
        <w:pStyle w:val="NoSpacing"/>
        <w:ind w:left="1530" w:hanging="450"/>
        <w:jc w:val="both"/>
        <w:rPr>
          <w:sz w:val="28"/>
          <w:szCs w:val="28"/>
        </w:rPr>
      </w:pPr>
      <w:r>
        <w:rPr>
          <w:sz w:val="28"/>
          <w:szCs w:val="28"/>
        </w:rPr>
        <w:t xml:space="preserve">(viii). </w:t>
      </w:r>
      <w:r w:rsidR="00557C38">
        <w:rPr>
          <w:sz w:val="28"/>
          <w:szCs w:val="28"/>
        </w:rPr>
        <w:t>Adjudicate</w:t>
      </w:r>
      <w:r>
        <w:rPr>
          <w:sz w:val="28"/>
          <w:szCs w:val="28"/>
        </w:rPr>
        <w:t xml:space="preserve"> upon the disputes between the licensees and generating companies and to refer any dispute for arbitration;</w:t>
      </w:r>
    </w:p>
    <w:p w:rsidR="00B07A37" w:rsidRDefault="00B07A37" w:rsidP="00B07A37">
      <w:pPr>
        <w:pStyle w:val="NoSpacing"/>
        <w:ind w:left="1530" w:hanging="450"/>
        <w:jc w:val="both"/>
        <w:rPr>
          <w:sz w:val="28"/>
          <w:szCs w:val="28"/>
        </w:rPr>
      </w:pPr>
    </w:p>
    <w:p w:rsidR="00B07A37" w:rsidRDefault="00B07A37" w:rsidP="00B07A37">
      <w:pPr>
        <w:pStyle w:val="NoSpacing"/>
        <w:ind w:left="1530" w:hanging="450"/>
        <w:jc w:val="both"/>
        <w:rPr>
          <w:sz w:val="28"/>
          <w:szCs w:val="28"/>
        </w:rPr>
      </w:pPr>
      <w:r>
        <w:rPr>
          <w:sz w:val="28"/>
          <w:szCs w:val="28"/>
        </w:rPr>
        <w:t>(ix).</w:t>
      </w:r>
      <w:r>
        <w:rPr>
          <w:sz w:val="28"/>
          <w:szCs w:val="28"/>
        </w:rPr>
        <w:tab/>
        <w:t>Levy fee for the purpose of this Act;</w:t>
      </w:r>
    </w:p>
    <w:p w:rsidR="00B07A37" w:rsidRDefault="00B07A37" w:rsidP="00B07A37">
      <w:pPr>
        <w:pStyle w:val="NoSpacing"/>
        <w:ind w:left="1530" w:hanging="450"/>
        <w:jc w:val="both"/>
        <w:rPr>
          <w:sz w:val="28"/>
          <w:szCs w:val="28"/>
        </w:rPr>
      </w:pPr>
    </w:p>
    <w:p w:rsidR="00B07A37" w:rsidRDefault="00B07A37" w:rsidP="00B07A37">
      <w:pPr>
        <w:pStyle w:val="NoSpacing"/>
        <w:ind w:left="1530" w:hanging="450"/>
        <w:jc w:val="both"/>
        <w:rPr>
          <w:sz w:val="28"/>
          <w:szCs w:val="28"/>
        </w:rPr>
      </w:pPr>
      <w:r>
        <w:rPr>
          <w:sz w:val="28"/>
          <w:szCs w:val="28"/>
        </w:rPr>
        <w:t>(x). Specify Sate  Grid Code consistent with the Grid Code specified under clause (h) of sub-section (1) of Section 79;</w:t>
      </w:r>
    </w:p>
    <w:p w:rsidR="00B07A37" w:rsidRDefault="00B07A37" w:rsidP="00B07A37">
      <w:pPr>
        <w:pStyle w:val="NoSpacing"/>
        <w:ind w:left="1530" w:hanging="450"/>
        <w:jc w:val="both"/>
        <w:rPr>
          <w:sz w:val="28"/>
          <w:szCs w:val="28"/>
        </w:rPr>
      </w:pPr>
    </w:p>
    <w:p w:rsidR="00B07A37" w:rsidRDefault="00B07A37" w:rsidP="00B07A37">
      <w:pPr>
        <w:pStyle w:val="NoSpacing"/>
        <w:ind w:left="1530" w:hanging="450"/>
        <w:jc w:val="both"/>
        <w:rPr>
          <w:sz w:val="28"/>
          <w:szCs w:val="28"/>
        </w:rPr>
      </w:pPr>
      <w:r>
        <w:rPr>
          <w:sz w:val="28"/>
          <w:szCs w:val="28"/>
        </w:rPr>
        <w:t>(xi). Specify or enforce standards with respect to quality, continuity and reliability of service by licensees;</w:t>
      </w:r>
    </w:p>
    <w:p w:rsidR="00B07A37" w:rsidRDefault="00B07A37" w:rsidP="00B07A37">
      <w:pPr>
        <w:pStyle w:val="NoSpacing"/>
        <w:ind w:left="1530" w:hanging="450"/>
        <w:jc w:val="both"/>
        <w:rPr>
          <w:sz w:val="28"/>
          <w:szCs w:val="28"/>
        </w:rPr>
      </w:pPr>
    </w:p>
    <w:p w:rsidR="00B07A37" w:rsidRDefault="00B07A37" w:rsidP="00B07A37">
      <w:pPr>
        <w:pStyle w:val="NoSpacing"/>
        <w:ind w:left="1530" w:hanging="450"/>
        <w:jc w:val="both"/>
        <w:rPr>
          <w:sz w:val="28"/>
          <w:szCs w:val="28"/>
        </w:rPr>
      </w:pPr>
      <w:r>
        <w:rPr>
          <w:sz w:val="28"/>
          <w:szCs w:val="28"/>
        </w:rPr>
        <w:t>(xii). Fix the trading margin in the intra-state trading of electricity, if considered necessary; and</w:t>
      </w:r>
    </w:p>
    <w:p w:rsidR="00B07A37" w:rsidRDefault="00B07A37" w:rsidP="00B07A37">
      <w:pPr>
        <w:pStyle w:val="NoSpacing"/>
        <w:ind w:left="1530" w:hanging="450"/>
        <w:jc w:val="both"/>
        <w:rPr>
          <w:sz w:val="28"/>
          <w:szCs w:val="28"/>
        </w:rPr>
      </w:pPr>
    </w:p>
    <w:p w:rsidR="00B07A37" w:rsidRDefault="00B07A37" w:rsidP="00B07A37">
      <w:pPr>
        <w:pStyle w:val="NoSpacing"/>
        <w:ind w:left="1530" w:hanging="450"/>
        <w:jc w:val="both"/>
        <w:rPr>
          <w:sz w:val="28"/>
          <w:szCs w:val="28"/>
        </w:rPr>
      </w:pPr>
      <w:r>
        <w:rPr>
          <w:sz w:val="28"/>
          <w:szCs w:val="28"/>
        </w:rPr>
        <w:t>(xiii). Discharge such other functions as may be assigned to it under this Act.</w:t>
      </w:r>
    </w:p>
    <w:p w:rsidR="00B07A37" w:rsidRDefault="00B07A37" w:rsidP="00B07A37">
      <w:pPr>
        <w:pStyle w:val="NoSpacing"/>
        <w:ind w:left="1530" w:hanging="450"/>
        <w:jc w:val="both"/>
        <w:rPr>
          <w:sz w:val="28"/>
          <w:szCs w:val="28"/>
        </w:rPr>
      </w:pPr>
      <w:r>
        <w:rPr>
          <w:sz w:val="28"/>
          <w:szCs w:val="28"/>
        </w:rPr>
        <w:t xml:space="preserve">  </w:t>
      </w:r>
    </w:p>
    <w:p w:rsidR="00B07A37" w:rsidRDefault="00B07A37" w:rsidP="00B07A37">
      <w:pPr>
        <w:pStyle w:val="NoSpacing"/>
        <w:numPr>
          <w:ilvl w:val="0"/>
          <w:numId w:val="19"/>
        </w:numPr>
        <w:jc w:val="both"/>
        <w:rPr>
          <w:sz w:val="28"/>
          <w:szCs w:val="28"/>
        </w:rPr>
      </w:pPr>
      <w:r>
        <w:rPr>
          <w:b/>
          <w:sz w:val="28"/>
          <w:szCs w:val="28"/>
        </w:rPr>
        <w:t xml:space="preserve">Section 86(2) </w:t>
      </w:r>
      <w:r>
        <w:rPr>
          <w:sz w:val="28"/>
          <w:szCs w:val="28"/>
        </w:rPr>
        <w:t>of the Electricity Act, 2003 , states that the State Commission shall advise the State Government on all or following matters, namely:-</w:t>
      </w:r>
    </w:p>
    <w:p w:rsidR="00B07A37" w:rsidRDefault="00B07A37" w:rsidP="00B07A37">
      <w:pPr>
        <w:pStyle w:val="NoSpacing"/>
        <w:ind w:left="1440"/>
        <w:jc w:val="both"/>
        <w:rPr>
          <w:sz w:val="28"/>
          <w:szCs w:val="28"/>
        </w:rPr>
      </w:pPr>
    </w:p>
    <w:p w:rsidR="00B07A37" w:rsidRDefault="00B07A37" w:rsidP="00B07A37">
      <w:pPr>
        <w:pStyle w:val="NoSpacing"/>
        <w:numPr>
          <w:ilvl w:val="0"/>
          <w:numId w:val="18"/>
        </w:numPr>
        <w:jc w:val="both"/>
        <w:rPr>
          <w:sz w:val="28"/>
          <w:szCs w:val="28"/>
        </w:rPr>
      </w:pPr>
      <w:r>
        <w:rPr>
          <w:sz w:val="28"/>
          <w:szCs w:val="28"/>
        </w:rPr>
        <w:t>promotion of competition , efficiency and economy in activities of the electric industry;</w:t>
      </w:r>
    </w:p>
    <w:p w:rsidR="00B07A37" w:rsidRDefault="00B07A37" w:rsidP="00B07A37">
      <w:pPr>
        <w:pStyle w:val="NoSpacing"/>
        <w:ind w:left="1800"/>
        <w:jc w:val="both"/>
        <w:rPr>
          <w:sz w:val="28"/>
          <w:szCs w:val="28"/>
        </w:rPr>
      </w:pPr>
    </w:p>
    <w:p w:rsidR="00B07A37" w:rsidRDefault="00B07A37" w:rsidP="00B07A37">
      <w:pPr>
        <w:pStyle w:val="NoSpacing"/>
        <w:numPr>
          <w:ilvl w:val="0"/>
          <w:numId w:val="18"/>
        </w:numPr>
        <w:jc w:val="both"/>
        <w:rPr>
          <w:sz w:val="28"/>
          <w:szCs w:val="28"/>
        </w:rPr>
      </w:pPr>
      <w:r>
        <w:rPr>
          <w:sz w:val="28"/>
          <w:szCs w:val="28"/>
        </w:rPr>
        <w:t>promotion of investment in electric industry;</w:t>
      </w:r>
    </w:p>
    <w:p w:rsidR="00B07A37" w:rsidRDefault="00B07A37" w:rsidP="00B07A37">
      <w:pPr>
        <w:pStyle w:val="NoSpacing"/>
        <w:jc w:val="both"/>
        <w:rPr>
          <w:sz w:val="28"/>
          <w:szCs w:val="28"/>
        </w:rPr>
      </w:pPr>
    </w:p>
    <w:p w:rsidR="00B07A37" w:rsidRDefault="00B07A37" w:rsidP="00B07A37">
      <w:pPr>
        <w:pStyle w:val="NoSpacing"/>
        <w:numPr>
          <w:ilvl w:val="0"/>
          <w:numId w:val="18"/>
        </w:numPr>
        <w:jc w:val="both"/>
        <w:rPr>
          <w:sz w:val="28"/>
          <w:szCs w:val="28"/>
        </w:rPr>
      </w:pPr>
      <w:r>
        <w:rPr>
          <w:sz w:val="28"/>
          <w:szCs w:val="28"/>
        </w:rPr>
        <w:t>re-organization and restructuring of electricity industry;</w:t>
      </w:r>
    </w:p>
    <w:p w:rsidR="00B07A37" w:rsidRDefault="00B07A37" w:rsidP="00B07A37">
      <w:pPr>
        <w:pStyle w:val="NoSpacing"/>
        <w:jc w:val="both"/>
        <w:rPr>
          <w:sz w:val="28"/>
          <w:szCs w:val="28"/>
        </w:rPr>
      </w:pPr>
    </w:p>
    <w:p w:rsidR="00B07A37" w:rsidRDefault="00B07A37" w:rsidP="00B07A37">
      <w:pPr>
        <w:pStyle w:val="NoSpacing"/>
        <w:numPr>
          <w:ilvl w:val="0"/>
          <w:numId w:val="18"/>
        </w:numPr>
        <w:jc w:val="both"/>
        <w:rPr>
          <w:sz w:val="28"/>
          <w:szCs w:val="28"/>
        </w:rPr>
      </w:pPr>
      <w:r>
        <w:rPr>
          <w:sz w:val="28"/>
          <w:szCs w:val="28"/>
        </w:rPr>
        <w:t>matters concerning generation, transmission, distribution and trading of electricity or any other matter referred to the State Commission by that Government.</w:t>
      </w:r>
    </w:p>
    <w:p w:rsidR="00B07A37" w:rsidRDefault="00B07A37" w:rsidP="00B07A37">
      <w:pPr>
        <w:pStyle w:val="NoSpacing"/>
        <w:ind w:left="1080"/>
        <w:jc w:val="both"/>
        <w:rPr>
          <w:sz w:val="28"/>
          <w:szCs w:val="28"/>
        </w:rPr>
      </w:pPr>
    </w:p>
    <w:p w:rsidR="00B07A37" w:rsidRDefault="00B07A37" w:rsidP="00B07A37">
      <w:pPr>
        <w:pStyle w:val="NoSpacing"/>
        <w:numPr>
          <w:ilvl w:val="0"/>
          <w:numId w:val="19"/>
        </w:numPr>
        <w:jc w:val="both"/>
        <w:rPr>
          <w:sz w:val="28"/>
          <w:szCs w:val="28"/>
        </w:rPr>
      </w:pPr>
      <w:r>
        <w:rPr>
          <w:b/>
          <w:sz w:val="28"/>
          <w:szCs w:val="28"/>
        </w:rPr>
        <w:t xml:space="preserve">Section 86(3) </w:t>
      </w:r>
      <w:r>
        <w:rPr>
          <w:sz w:val="28"/>
          <w:szCs w:val="28"/>
        </w:rPr>
        <w:t>of the Act states that the State Commission shal ensure transparency while exercising its power and discharging its functions.</w:t>
      </w:r>
    </w:p>
    <w:p w:rsidR="006E339C" w:rsidRDefault="006E339C" w:rsidP="00B07A37">
      <w:pPr>
        <w:pStyle w:val="NoSpacing"/>
        <w:ind w:left="1440"/>
        <w:jc w:val="both"/>
        <w:rPr>
          <w:sz w:val="28"/>
          <w:szCs w:val="28"/>
        </w:rPr>
      </w:pPr>
    </w:p>
    <w:p w:rsidR="00B07A37" w:rsidRPr="006E339C" w:rsidRDefault="006E339C" w:rsidP="006E339C">
      <w:pPr>
        <w:tabs>
          <w:tab w:val="left" w:pos="4485"/>
        </w:tabs>
        <w:jc w:val="center"/>
      </w:pPr>
      <w:r>
        <w:t>3</w:t>
      </w:r>
    </w:p>
    <w:p w:rsidR="00B07A37" w:rsidRDefault="00B07A37" w:rsidP="00B07A37">
      <w:pPr>
        <w:pStyle w:val="NoSpacing"/>
        <w:numPr>
          <w:ilvl w:val="0"/>
          <w:numId w:val="19"/>
        </w:numPr>
        <w:jc w:val="both"/>
        <w:rPr>
          <w:sz w:val="28"/>
          <w:szCs w:val="28"/>
        </w:rPr>
      </w:pPr>
      <w:r>
        <w:rPr>
          <w:b/>
          <w:sz w:val="28"/>
          <w:szCs w:val="28"/>
        </w:rPr>
        <w:lastRenderedPageBreak/>
        <w:t xml:space="preserve">Section 86 (4) </w:t>
      </w:r>
      <w:r>
        <w:rPr>
          <w:sz w:val="28"/>
          <w:szCs w:val="28"/>
        </w:rPr>
        <w:t>provides that the State Commission shall be guided by the National Electricity Policy , 2005, National Electricity Plan and Tariff Policy , 2006 published under section 3 of the Electricity Act, 2003.</w:t>
      </w:r>
    </w:p>
    <w:p w:rsidR="00B07A37" w:rsidRDefault="00B07A37" w:rsidP="00B07A37">
      <w:pPr>
        <w:pStyle w:val="NoSpacing"/>
        <w:jc w:val="both"/>
        <w:rPr>
          <w:sz w:val="28"/>
          <w:szCs w:val="28"/>
        </w:rPr>
      </w:pPr>
    </w:p>
    <w:p w:rsidR="00B07A37" w:rsidRDefault="00B07A37" w:rsidP="00B07A37">
      <w:pPr>
        <w:pStyle w:val="NoSpacing"/>
        <w:jc w:val="both"/>
        <w:rPr>
          <w:sz w:val="28"/>
          <w:szCs w:val="28"/>
        </w:rPr>
      </w:pPr>
    </w:p>
    <w:p w:rsidR="00B07A37" w:rsidRDefault="00B07A37" w:rsidP="00B07A37">
      <w:pPr>
        <w:pStyle w:val="NoSpacing"/>
        <w:numPr>
          <w:ilvl w:val="0"/>
          <w:numId w:val="16"/>
        </w:numPr>
        <w:jc w:val="both"/>
        <w:rPr>
          <w:b/>
          <w:sz w:val="28"/>
          <w:szCs w:val="28"/>
        </w:rPr>
      </w:pPr>
      <w:r>
        <w:rPr>
          <w:b/>
          <w:sz w:val="28"/>
          <w:szCs w:val="28"/>
        </w:rPr>
        <w:t>ANNUAL REPORT OF THE COMMISSION</w:t>
      </w:r>
    </w:p>
    <w:p w:rsidR="00B07A37" w:rsidRDefault="00B07A37" w:rsidP="00B07A37">
      <w:pPr>
        <w:pStyle w:val="NoSpacing"/>
        <w:ind w:left="720"/>
        <w:jc w:val="both"/>
        <w:rPr>
          <w:b/>
          <w:sz w:val="28"/>
          <w:szCs w:val="28"/>
        </w:rPr>
      </w:pPr>
    </w:p>
    <w:p w:rsidR="00B07A37" w:rsidRDefault="00B07A37" w:rsidP="00B07A37">
      <w:pPr>
        <w:pStyle w:val="NoSpacing"/>
        <w:ind w:left="720"/>
        <w:jc w:val="both"/>
        <w:rPr>
          <w:sz w:val="28"/>
          <w:szCs w:val="28"/>
        </w:rPr>
      </w:pPr>
      <w:r>
        <w:rPr>
          <w:b/>
          <w:sz w:val="28"/>
          <w:szCs w:val="28"/>
        </w:rPr>
        <w:t xml:space="preserve">Section 105 </w:t>
      </w:r>
      <w:r>
        <w:rPr>
          <w:sz w:val="28"/>
          <w:szCs w:val="28"/>
        </w:rPr>
        <w:t>of the Electricity Act, 2003 states that,</w:t>
      </w:r>
    </w:p>
    <w:p w:rsidR="00B07A37" w:rsidRDefault="00B07A37" w:rsidP="00B07A37">
      <w:pPr>
        <w:pStyle w:val="NoSpacing"/>
        <w:ind w:left="720"/>
        <w:jc w:val="both"/>
        <w:rPr>
          <w:sz w:val="28"/>
          <w:szCs w:val="28"/>
        </w:rPr>
      </w:pPr>
    </w:p>
    <w:p w:rsidR="00B07A37" w:rsidRDefault="00B07A37" w:rsidP="00B07A37">
      <w:pPr>
        <w:pStyle w:val="NoSpacing"/>
        <w:numPr>
          <w:ilvl w:val="0"/>
          <w:numId w:val="20"/>
        </w:numPr>
        <w:jc w:val="both"/>
        <w:rPr>
          <w:sz w:val="28"/>
          <w:szCs w:val="28"/>
        </w:rPr>
      </w:pPr>
      <w:r>
        <w:rPr>
          <w:sz w:val="28"/>
          <w:szCs w:val="28"/>
        </w:rPr>
        <w:t>the State Commission shall prepare once every year in such form and at such times as may be prescribed , as annual report giving summary of its activities during the previous year and copies of the report shall be forwarded to the State Government.</w:t>
      </w:r>
    </w:p>
    <w:p w:rsidR="00B07A37" w:rsidRDefault="00B07A37" w:rsidP="00B07A37">
      <w:pPr>
        <w:pStyle w:val="NoSpacing"/>
        <w:ind w:left="1440"/>
        <w:jc w:val="both"/>
        <w:rPr>
          <w:sz w:val="28"/>
          <w:szCs w:val="28"/>
        </w:rPr>
      </w:pPr>
    </w:p>
    <w:p w:rsidR="00B07A37" w:rsidRDefault="00B07A37" w:rsidP="00B07A37">
      <w:pPr>
        <w:pStyle w:val="NoSpacing"/>
        <w:ind w:left="1440" w:hanging="720"/>
        <w:jc w:val="both"/>
        <w:rPr>
          <w:sz w:val="28"/>
          <w:szCs w:val="28"/>
        </w:rPr>
      </w:pPr>
      <w:r>
        <w:rPr>
          <w:sz w:val="28"/>
          <w:szCs w:val="28"/>
        </w:rPr>
        <w:t>(ii).</w:t>
      </w:r>
      <w:r>
        <w:rPr>
          <w:sz w:val="28"/>
          <w:szCs w:val="28"/>
        </w:rPr>
        <w:tab/>
        <w:t>A copy of the report received under sub-section (i) shall be laid, as soon as may be after it is received, before the State Legislature.</w:t>
      </w:r>
    </w:p>
    <w:p w:rsidR="00B07A37" w:rsidRDefault="00B07A37" w:rsidP="00B07A37">
      <w:pPr>
        <w:pStyle w:val="NoSpacing"/>
        <w:ind w:left="1440" w:hanging="720"/>
        <w:jc w:val="both"/>
        <w:rPr>
          <w:sz w:val="28"/>
          <w:szCs w:val="28"/>
        </w:rPr>
      </w:pPr>
    </w:p>
    <w:p w:rsidR="00B07A37" w:rsidRDefault="00B07A37" w:rsidP="00B07A37">
      <w:pPr>
        <w:pStyle w:val="NoSpacing"/>
        <w:ind w:left="720"/>
        <w:jc w:val="both"/>
        <w:rPr>
          <w:sz w:val="28"/>
          <w:szCs w:val="28"/>
        </w:rPr>
      </w:pPr>
      <w:r>
        <w:rPr>
          <w:sz w:val="28"/>
          <w:szCs w:val="28"/>
        </w:rPr>
        <w:t>In compliance to the above said provisions of the Electricity Act, 2003, the Sikkim State Electricity Regulatory Commission (SSERC)  has been preparing the Annual Report since 2011-12 for circulation to various authorities/agencies including the State Legislature.</w:t>
      </w:r>
    </w:p>
    <w:p w:rsidR="00B07A37" w:rsidRDefault="00B07A37" w:rsidP="00B07A37">
      <w:pPr>
        <w:pStyle w:val="NoSpacing"/>
        <w:ind w:left="720"/>
        <w:jc w:val="both"/>
        <w:rPr>
          <w:sz w:val="28"/>
          <w:szCs w:val="28"/>
        </w:rPr>
      </w:pPr>
    </w:p>
    <w:p w:rsidR="00B07A37" w:rsidRDefault="00B07A37" w:rsidP="00B07A37">
      <w:pPr>
        <w:pStyle w:val="NoSpacing"/>
        <w:ind w:left="720"/>
        <w:jc w:val="both"/>
        <w:rPr>
          <w:sz w:val="28"/>
          <w:szCs w:val="28"/>
        </w:rPr>
      </w:pPr>
      <w:r>
        <w:rPr>
          <w:sz w:val="28"/>
          <w:szCs w:val="28"/>
        </w:rPr>
        <w:t>The Commission has prepared the combined  Annual Report  for F.Y 2012-13 and 2013-14 giving an overall view of the various activities undertaken by the Commission during the F.Y 2012-13 and 2014-15. The Commission has tried to give a comprehensive picture of the overall scenario of the energy industry in this report.</w:t>
      </w:r>
    </w:p>
    <w:p w:rsidR="00B07A37" w:rsidRDefault="00B07A37" w:rsidP="00B07A37">
      <w:pPr>
        <w:pStyle w:val="NoSpacing"/>
        <w:ind w:left="720"/>
        <w:jc w:val="both"/>
        <w:rPr>
          <w:sz w:val="28"/>
          <w:szCs w:val="28"/>
        </w:rPr>
      </w:pPr>
    </w:p>
    <w:p w:rsidR="00B07A37" w:rsidRDefault="00B07A37" w:rsidP="00B07A37">
      <w:pPr>
        <w:pStyle w:val="NoSpacing"/>
        <w:jc w:val="both"/>
        <w:rPr>
          <w:sz w:val="28"/>
          <w:szCs w:val="28"/>
        </w:rPr>
      </w:pPr>
    </w:p>
    <w:p w:rsidR="00B07A37" w:rsidRDefault="00B07A37" w:rsidP="00B07A37">
      <w:pPr>
        <w:pStyle w:val="NoSpacing"/>
        <w:ind w:left="720"/>
        <w:jc w:val="both"/>
        <w:rPr>
          <w:sz w:val="28"/>
          <w:szCs w:val="28"/>
        </w:rPr>
      </w:pPr>
      <w:r>
        <w:rPr>
          <w:sz w:val="28"/>
          <w:szCs w:val="28"/>
        </w:rPr>
        <w:t xml:space="preserve">During a short span on less than 4 years since it began functioning, the SSERC has been able to successfully frame Regulations as required under the Electricity act, 2003 for achieving the target as set out in the National Electricity Policy , 2005, National Electricity Plan and Tariff Policy , 2006. The Commission has been making all round efforts for improving the quality of supply of power and services to the consumers and at the same time maintaining a reasonable and affordable price. The Commission has been making efforts to ensure that there is not only competition, efficiency and economy in the activities of the electricity industry but also promote investment in the electricity industry. </w:t>
      </w:r>
    </w:p>
    <w:p w:rsidR="0081526D" w:rsidRDefault="0081526D" w:rsidP="00B07A37">
      <w:pPr>
        <w:pStyle w:val="NoSpacing"/>
        <w:ind w:left="720"/>
        <w:jc w:val="both"/>
        <w:rPr>
          <w:sz w:val="28"/>
          <w:szCs w:val="28"/>
        </w:rPr>
      </w:pPr>
    </w:p>
    <w:p w:rsidR="0081526D" w:rsidRDefault="0081526D" w:rsidP="00B07A37">
      <w:pPr>
        <w:pStyle w:val="NoSpacing"/>
        <w:ind w:left="720"/>
        <w:jc w:val="both"/>
        <w:rPr>
          <w:sz w:val="28"/>
          <w:szCs w:val="28"/>
        </w:rPr>
      </w:pPr>
    </w:p>
    <w:p w:rsidR="0081526D" w:rsidRDefault="0081526D" w:rsidP="00B07A37">
      <w:pPr>
        <w:pStyle w:val="NoSpacing"/>
        <w:ind w:left="720"/>
        <w:jc w:val="both"/>
        <w:rPr>
          <w:sz w:val="28"/>
          <w:szCs w:val="28"/>
        </w:rPr>
      </w:pPr>
    </w:p>
    <w:p w:rsidR="0081526D" w:rsidRDefault="006E339C" w:rsidP="006E339C">
      <w:pPr>
        <w:pStyle w:val="NoSpacing"/>
        <w:ind w:left="720"/>
        <w:jc w:val="center"/>
        <w:rPr>
          <w:sz w:val="28"/>
          <w:szCs w:val="28"/>
        </w:rPr>
      </w:pPr>
      <w:r>
        <w:rPr>
          <w:sz w:val="28"/>
          <w:szCs w:val="28"/>
        </w:rPr>
        <w:t>4</w:t>
      </w:r>
    </w:p>
    <w:p w:rsidR="0081526D" w:rsidRDefault="0081526D" w:rsidP="00B07A37">
      <w:pPr>
        <w:pStyle w:val="NoSpacing"/>
        <w:ind w:left="720"/>
        <w:jc w:val="both"/>
        <w:rPr>
          <w:sz w:val="28"/>
          <w:szCs w:val="28"/>
        </w:rPr>
      </w:pPr>
    </w:p>
    <w:p w:rsidR="0081526D" w:rsidRDefault="0081526D" w:rsidP="00B07A37">
      <w:pPr>
        <w:pStyle w:val="NoSpacing"/>
        <w:ind w:left="720"/>
        <w:jc w:val="both"/>
        <w:rPr>
          <w:sz w:val="28"/>
          <w:szCs w:val="28"/>
        </w:rPr>
      </w:pPr>
    </w:p>
    <w:p w:rsidR="0081526D" w:rsidRDefault="0081526D" w:rsidP="00B07A37">
      <w:pPr>
        <w:pStyle w:val="NoSpacing"/>
        <w:ind w:left="720"/>
        <w:jc w:val="both"/>
        <w:rPr>
          <w:sz w:val="28"/>
          <w:szCs w:val="28"/>
        </w:rPr>
      </w:pPr>
    </w:p>
    <w:p w:rsidR="00B07A37" w:rsidRDefault="00B07A37" w:rsidP="00B07A37">
      <w:pPr>
        <w:pStyle w:val="NoSpacing"/>
        <w:jc w:val="both"/>
        <w:rPr>
          <w:sz w:val="28"/>
          <w:szCs w:val="28"/>
        </w:rPr>
      </w:pPr>
    </w:p>
    <w:p w:rsidR="00B07A37" w:rsidRDefault="00B07A37" w:rsidP="00B07A37">
      <w:pPr>
        <w:pStyle w:val="NoSpacing"/>
        <w:numPr>
          <w:ilvl w:val="0"/>
          <w:numId w:val="16"/>
        </w:numPr>
        <w:jc w:val="both"/>
        <w:rPr>
          <w:b/>
          <w:sz w:val="28"/>
          <w:szCs w:val="28"/>
        </w:rPr>
      </w:pPr>
      <w:r>
        <w:rPr>
          <w:b/>
          <w:sz w:val="28"/>
          <w:szCs w:val="28"/>
        </w:rPr>
        <w:t xml:space="preserve"> AN OVERVIEW OF POWER GENERATION, TRANSMISSION AND DISTRIBUTION IN SIKKIM.</w:t>
      </w:r>
    </w:p>
    <w:p w:rsidR="0081526D" w:rsidRDefault="0081526D" w:rsidP="00AA4386">
      <w:pPr>
        <w:pStyle w:val="NoSpacing"/>
        <w:jc w:val="both"/>
        <w:rPr>
          <w:b/>
          <w:sz w:val="28"/>
          <w:szCs w:val="28"/>
        </w:rPr>
      </w:pPr>
    </w:p>
    <w:p w:rsidR="00B07A37" w:rsidRDefault="00B07A37" w:rsidP="00B07A37">
      <w:pPr>
        <w:pStyle w:val="NoSpacing"/>
        <w:ind w:left="720"/>
        <w:jc w:val="both"/>
        <w:rPr>
          <w:sz w:val="28"/>
          <w:szCs w:val="28"/>
        </w:rPr>
      </w:pPr>
      <w:r>
        <w:rPr>
          <w:sz w:val="28"/>
          <w:szCs w:val="28"/>
        </w:rPr>
        <w:t>Sikkim is tiny landlocked State with an area of 7096 SqKm and population of around 6.08 Lakhs as per 2011 census. The Energy &amp; Power Department is  responsible for generation, transmission and distribution of electricity in the State.The Energy &amp; Power Department (EPDS) is a deemed licensee under the provisions of the Electricity Act, 2003 in the State of Sikkim. The per capita energy consumption is about 373 Kwh for the year 2012-13. The EPDS serves about 92771 consumers as on 31</w:t>
      </w:r>
      <w:r w:rsidRPr="00695EA4">
        <w:rPr>
          <w:sz w:val="28"/>
          <w:szCs w:val="28"/>
          <w:vertAlign w:val="superscript"/>
        </w:rPr>
        <w:t>st</w:t>
      </w:r>
      <w:r>
        <w:rPr>
          <w:sz w:val="28"/>
          <w:szCs w:val="28"/>
        </w:rPr>
        <w:t xml:space="preserve"> March 2013 with an annual consumption of about 227 MU.</w:t>
      </w:r>
    </w:p>
    <w:p w:rsidR="00B07A37" w:rsidRDefault="00B07A37" w:rsidP="00B07A37">
      <w:pPr>
        <w:pStyle w:val="NoSpacing"/>
        <w:ind w:left="720"/>
        <w:jc w:val="both"/>
        <w:rPr>
          <w:sz w:val="28"/>
          <w:szCs w:val="28"/>
        </w:rPr>
      </w:pPr>
    </w:p>
    <w:p w:rsidR="00B07A37" w:rsidRDefault="00B07A37" w:rsidP="00B07A37">
      <w:pPr>
        <w:pStyle w:val="NoSpacing"/>
        <w:ind w:left="720"/>
        <w:jc w:val="both"/>
        <w:rPr>
          <w:sz w:val="28"/>
          <w:szCs w:val="28"/>
        </w:rPr>
      </w:pPr>
      <w:r>
        <w:rPr>
          <w:sz w:val="28"/>
          <w:szCs w:val="28"/>
        </w:rPr>
        <w:t>The Energy &amp; Power Department owns and operates the transmission &amp; distribution network as given under as on 31</w:t>
      </w:r>
      <w:r w:rsidRPr="00590CD9">
        <w:rPr>
          <w:sz w:val="28"/>
          <w:szCs w:val="28"/>
          <w:vertAlign w:val="superscript"/>
        </w:rPr>
        <w:t>st</w:t>
      </w:r>
      <w:r>
        <w:rPr>
          <w:sz w:val="28"/>
          <w:szCs w:val="28"/>
        </w:rPr>
        <w:t xml:space="preserve"> March, 2013:</w:t>
      </w:r>
    </w:p>
    <w:p w:rsidR="00B07A37" w:rsidRDefault="00B07A37" w:rsidP="00B07A37">
      <w:pPr>
        <w:pStyle w:val="NoSpacing"/>
        <w:ind w:left="720"/>
        <w:jc w:val="both"/>
        <w:rPr>
          <w:sz w:val="28"/>
          <w:szCs w:val="28"/>
        </w:rPr>
      </w:pPr>
    </w:p>
    <w:p w:rsidR="0081526D" w:rsidRPr="0081526D" w:rsidRDefault="00B07A37" w:rsidP="0081526D">
      <w:pPr>
        <w:pStyle w:val="Heading1"/>
        <w:jc w:val="center"/>
        <w:rPr>
          <w:rFonts w:ascii="Calibri" w:hAnsi="Calibri"/>
          <w:bCs w:val="0"/>
          <w:szCs w:val="20"/>
        </w:rPr>
      </w:pPr>
      <w:bookmarkStart w:id="0" w:name="_Toc383175939"/>
      <w:r>
        <w:rPr>
          <w:rFonts w:ascii="Calibri" w:hAnsi="Calibri"/>
          <w:bCs w:val="0"/>
          <w:szCs w:val="20"/>
        </w:rPr>
        <w:t>Table 1</w:t>
      </w:r>
      <w:r w:rsidRPr="00C75A2B">
        <w:rPr>
          <w:rFonts w:ascii="Calibri" w:hAnsi="Calibri"/>
          <w:bCs w:val="0"/>
          <w:szCs w:val="20"/>
        </w:rPr>
        <w:t>: Transmission and Distribution Network as on 31st March, 2013</w:t>
      </w:r>
      <w:bookmarkEnd w:id="0"/>
    </w:p>
    <w:tbl>
      <w:tblPr>
        <w:tblStyle w:val="TableGrid"/>
        <w:tblW w:w="0" w:type="auto"/>
        <w:tblInd w:w="720" w:type="dxa"/>
        <w:tblLook w:val="04A0"/>
      </w:tblPr>
      <w:tblGrid>
        <w:gridCol w:w="664"/>
        <w:gridCol w:w="2326"/>
        <w:gridCol w:w="1495"/>
        <w:gridCol w:w="1495"/>
        <w:gridCol w:w="1495"/>
        <w:gridCol w:w="1496"/>
      </w:tblGrid>
      <w:tr w:rsidR="00B07A37" w:rsidTr="005574AC">
        <w:tc>
          <w:tcPr>
            <w:tcW w:w="664" w:type="dxa"/>
            <w:vAlign w:val="bottom"/>
          </w:tcPr>
          <w:p w:rsidR="00B07A37" w:rsidRDefault="00B07A37" w:rsidP="005574AC">
            <w:pPr>
              <w:jc w:val="both"/>
              <w:rPr>
                <w:rFonts w:ascii="Calibri" w:eastAsia="Arial Unicode MS" w:hAnsi="Calibri" w:cs="Arial"/>
                <w:b/>
                <w:bCs/>
              </w:rPr>
            </w:pPr>
            <w:r>
              <w:rPr>
                <w:rFonts w:ascii="Calibri" w:hAnsi="Calibri" w:cs="Arial"/>
                <w:b/>
                <w:bCs/>
                <w:szCs w:val="20"/>
              </w:rPr>
              <w:t>SI.</w:t>
            </w:r>
          </w:p>
          <w:p w:rsidR="00B07A37" w:rsidRDefault="00B07A37" w:rsidP="005574AC">
            <w:pPr>
              <w:jc w:val="both"/>
              <w:rPr>
                <w:rFonts w:ascii="Calibri" w:eastAsia="Arial Unicode MS" w:hAnsi="Calibri" w:cs="Arial"/>
                <w:b/>
                <w:bCs/>
              </w:rPr>
            </w:pPr>
            <w:r>
              <w:rPr>
                <w:rFonts w:ascii="Calibri" w:hAnsi="Calibri" w:cs="Arial"/>
                <w:b/>
                <w:bCs/>
                <w:szCs w:val="20"/>
              </w:rPr>
              <w:t>No</w:t>
            </w:r>
          </w:p>
        </w:tc>
        <w:tc>
          <w:tcPr>
            <w:tcW w:w="2326" w:type="dxa"/>
            <w:vAlign w:val="bottom"/>
          </w:tcPr>
          <w:p w:rsidR="00B07A37" w:rsidRDefault="00B07A37" w:rsidP="005574AC">
            <w:pPr>
              <w:jc w:val="both"/>
              <w:rPr>
                <w:rFonts w:ascii="Calibri" w:eastAsia="Arial Unicode MS" w:hAnsi="Calibri" w:cs="Arial"/>
                <w:b/>
                <w:bCs/>
              </w:rPr>
            </w:pPr>
            <w:r>
              <w:rPr>
                <w:rFonts w:ascii="Calibri" w:hAnsi="Calibri" w:cs="Arial"/>
                <w:b/>
                <w:bCs/>
                <w:szCs w:val="20"/>
              </w:rPr>
              <w:t>Details</w:t>
            </w:r>
          </w:p>
        </w:tc>
        <w:tc>
          <w:tcPr>
            <w:tcW w:w="1495" w:type="dxa"/>
            <w:vAlign w:val="bottom"/>
          </w:tcPr>
          <w:p w:rsidR="00B07A37" w:rsidRDefault="00B07A37" w:rsidP="005574AC">
            <w:pPr>
              <w:jc w:val="both"/>
              <w:rPr>
                <w:rFonts w:ascii="Calibri" w:eastAsia="Arial Unicode MS" w:hAnsi="Calibri" w:cs="Arial"/>
                <w:b/>
                <w:bCs/>
              </w:rPr>
            </w:pPr>
            <w:r>
              <w:rPr>
                <w:rFonts w:ascii="Calibri" w:hAnsi="Calibri" w:cs="Arial"/>
                <w:b/>
                <w:bCs/>
                <w:szCs w:val="20"/>
              </w:rPr>
              <w:t>UOM</w:t>
            </w:r>
          </w:p>
        </w:tc>
        <w:tc>
          <w:tcPr>
            <w:tcW w:w="1495" w:type="dxa"/>
            <w:vAlign w:val="bottom"/>
          </w:tcPr>
          <w:p w:rsidR="00B07A37" w:rsidRDefault="00B07A37" w:rsidP="005574AC">
            <w:pPr>
              <w:jc w:val="both"/>
              <w:rPr>
                <w:rFonts w:ascii="Calibri" w:eastAsia="Arial Unicode MS" w:hAnsi="Calibri" w:cs="Arial"/>
                <w:b/>
                <w:bCs/>
              </w:rPr>
            </w:pPr>
            <w:r>
              <w:rPr>
                <w:rFonts w:ascii="Calibri" w:hAnsi="Calibri" w:cs="Arial"/>
                <w:b/>
                <w:bCs/>
                <w:szCs w:val="20"/>
              </w:rPr>
              <w:t>Nos.</w:t>
            </w:r>
          </w:p>
        </w:tc>
        <w:tc>
          <w:tcPr>
            <w:tcW w:w="1495" w:type="dxa"/>
            <w:vAlign w:val="bottom"/>
          </w:tcPr>
          <w:p w:rsidR="00B07A37" w:rsidRDefault="00B07A37" w:rsidP="005574AC">
            <w:pPr>
              <w:jc w:val="both"/>
              <w:rPr>
                <w:rFonts w:ascii="Calibri" w:eastAsia="Arial Unicode MS" w:hAnsi="Calibri" w:cs="Arial"/>
                <w:b/>
                <w:bCs/>
              </w:rPr>
            </w:pPr>
            <w:r>
              <w:rPr>
                <w:rFonts w:ascii="Calibri" w:hAnsi="Calibri" w:cs="Arial"/>
                <w:b/>
                <w:bCs/>
              </w:rPr>
              <w:t>Ckt km</w:t>
            </w:r>
          </w:p>
        </w:tc>
        <w:tc>
          <w:tcPr>
            <w:tcW w:w="1496" w:type="dxa"/>
            <w:vAlign w:val="bottom"/>
          </w:tcPr>
          <w:p w:rsidR="00B07A37" w:rsidRDefault="00B07A37" w:rsidP="005574AC">
            <w:pPr>
              <w:jc w:val="both"/>
              <w:rPr>
                <w:rFonts w:ascii="Calibri" w:eastAsia="Arial Unicode MS" w:hAnsi="Calibri" w:cs="Arial"/>
                <w:b/>
                <w:bCs/>
              </w:rPr>
            </w:pPr>
            <w:r>
              <w:rPr>
                <w:rFonts w:ascii="Calibri" w:hAnsi="Calibri" w:cs="Arial"/>
                <w:b/>
                <w:bCs/>
              </w:rPr>
              <w:t>Capacity (MVA)</w:t>
            </w:r>
          </w:p>
        </w:tc>
      </w:tr>
      <w:tr w:rsidR="00B07A37" w:rsidTr="005574AC">
        <w:tc>
          <w:tcPr>
            <w:tcW w:w="664" w:type="dxa"/>
            <w:vAlign w:val="bottom"/>
          </w:tcPr>
          <w:p w:rsidR="00B07A37" w:rsidRDefault="00B07A37" w:rsidP="005574AC">
            <w:pPr>
              <w:jc w:val="both"/>
              <w:rPr>
                <w:rFonts w:ascii="Calibri" w:eastAsia="Arial Unicode MS" w:hAnsi="Calibri" w:cs="Arial"/>
                <w:b/>
                <w:bCs/>
              </w:rPr>
            </w:pPr>
            <w:r>
              <w:rPr>
                <w:rFonts w:ascii="Calibri" w:hAnsi="Calibri" w:cs="Arial"/>
                <w:b/>
                <w:bCs/>
                <w:szCs w:val="20"/>
              </w:rPr>
              <w:t>I</w:t>
            </w:r>
          </w:p>
        </w:tc>
        <w:tc>
          <w:tcPr>
            <w:tcW w:w="2326" w:type="dxa"/>
            <w:vAlign w:val="bottom"/>
          </w:tcPr>
          <w:p w:rsidR="00B07A37" w:rsidRDefault="00B07A37" w:rsidP="005574AC">
            <w:pPr>
              <w:jc w:val="both"/>
              <w:rPr>
                <w:rFonts w:ascii="Calibri" w:eastAsia="Arial Unicode MS" w:hAnsi="Calibri" w:cs="Arial"/>
                <w:b/>
                <w:bCs/>
              </w:rPr>
            </w:pPr>
            <w:r>
              <w:rPr>
                <w:rFonts w:ascii="Calibri" w:hAnsi="Calibri" w:cs="Arial"/>
                <w:b/>
                <w:bCs/>
              </w:rPr>
              <w:t>Substations</w:t>
            </w:r>
          </w:p>
        </w:tc>
        <w:tc>
          <w:tcPr>
            <w:tcW w:w="1495" w:type="dxa"/>
            <w:vAlign w:val="bottom"/>
          </w:tcPr>
          <w:p w:rsidR="00B07A37" w:rsidRDefault="00B07A37" w:rsidP="005574AC">
            <w:pPr>
              <w:jc w:val="both"/>
              <w:rPr>
                <w:rFonts w:ascii="Calibri" w:eastAsia="Arial Unicode MS" w:hAnsi="Calibri" w:cs="Arial"/>
                <w:b/>
                <w:bCs/>
              </w:rPr>
            </w:pPr>
            <w:r>
              <w:rPr>
                <w:rFonts w:ascii="Calibri" w:hAnsi="Calibri" w:cs="Arial"/>
                <w:b/>
                <w:bCs/>
                <w:szCs w:val="20"/>
              </w:rPr>
              <w:t> </w:t>
            </w:r>
          </w:p>
        </w:tc>
        <w:tc>
          <w:tcPr>
            <w:tcW w:w="1495" w:type="dxa"/>
            <w:vAlign w:val="bottom"/>
          </w:tcPr>
          <w:p w:rsidR="00B07A37" w:rsidRDefault="00B07A37" w:rsidP="005574AC">
            <w:pPr>
              <w:jc w:val="both"/>
              <w:rPr>
                <w:rFonts w:ascii="Calibri" w:eastAsia="Arial Unicode MS" w:hAnsi="Calibri" w:cs="Arial"/>
                <w:b/>
                <w:bCs/>
              </w:rPr>
            </w:pPr>
            <w:r>
              <w:rPr>
                <w:rFonts w:ascii="Calibri" w:hAnsi="Calibri" w:cs="Arial"/>
                <w:b/>
                <w:bCs/>
                <w:szCs w:val="20"/>
              </w:rPr>
              <w:t> </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rPr>
              <w:t> </w:t>
            </w:r>
          </w:p>
        </w:tc>
        <w:tc>
          <w:tcPr>
            <w:tcW w:w="1496" w:type="dxa"/>
            <w:vAlign w:val="bottom"/>
          </w:tcPr>
          <w:p w:rsidR="00B07A37" w:rsidRDefault="00B07A37" w:rsidP="005574AC">
            <w:pPr>
              <w:jc w:val="both"/>
              <w:rPr>
                <w:rFonts w:ascii="Calibri" w:hAnsi="Calibri" w:cs="Arial"/>
                <w:b/>
                <w:bCs/>
              </w:rPr>
            </w:pPr>
          </w:p>
        </w:tc>
      </w:tr>
      <w:tr w:rsidR="00B07A37" w:rsidTr="005574AC">
        <w:tc>
          <w:tcPr>
            <w:tcW w:w="664" w:type="dxa"/>
            <w:vAlign w:val="bottom"/>
          </w:tcPr>
          <w:p w:rsidR="00B07A37" w:rsidRDefault="00B07A37" w:rsidP="005574AC">
            <w:pPr>
              <w:jc w:val="both"/>
              <w:rPr>
                <w:rFonts w:ascii="Calibri" w:eastAsia="Arial Unicode MS" w:hAnsi="Calibri" w:cs="Arial"/>
              </w:rPr>
            </w:pPr>
            <w:r>
              <w:rPr>
                <w:rFonts w:ascii="Calibri" w:hAnsi="Calibri" w:cs="Arial"/>
                <w:szCs w:val="20"/>
              </w:rPr>
              <w:t>1</w:t>
            </w:r>
          </w:p>
        </w:tc>
        <w:tc>
          <w:tcPr>
            <w:tcW w:w="2326" w:type="dxa"/>
            <w:vAlign w:val="bottom"/>
          </w:tcPr>
          <w:p w:rsidR="00B07A37" w:rsidRDefault="00B07A37" w:rsidP="005574AC">
            <w:pPr>
              <w:jc w:val="both"/>
              <w:rPr>
                <w:rFonts w:ascii="Calibri" w:eastAsia="Arial Unicode MS" w:hAnsi="Calibri" w:cs="Arial"/>
              </w:rPr>
            </w:pPr>
            <w:r>
              <w:rPr>
                <w:rFonts w:ascii="Calibri" w:hAnsi="Calibri" w:cs="Arial"/>
                <w:szCs w:val="20"/>
              </w:rPr>
              <w:t>132/66 KV</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szCs w:val="20"/>
              </w:rPr>
              <w:t>Nos.</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szCs w:val="20"/>
              </w:rPr>
              <w:t>1</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rPr>
              <w:t> </w:t>
            </w:r>
          </w:p>
        </w:tc>
        <w:tc>
          <w:tcPr>
            <w:tcW w:w="1496" w:type="dxa"/>
            <w:vAlign w:val="bottom"/>
          </w:tcPr>
          <w:p w:rsidR="00B07A37" w:rsidRDefault="00B07A37" w:rsidP="005574AC">
            <w:pPr>
              <w:jc w:val="both"/>
              <w:rPr>
                <w:rFonts w:ascii="Calibri" w:hAnsi="Calibri" w:cs="Arial"/>
                <w:b/>
                <w:bCs/>
              </w:rPr>
            </w:pPr>
          </w:p>
        </w:tc>
      </w:tr>
      <w:tr w:rsidR="00B07A37" w:rsidTr="005574AC">
        <w:tc>
          <w:tcPr>
            <w:tcW w:w="664" w:type="dxa"/>
            <w:vAlign w:val="bottom"/>
          </w:tcPr>
          <w:p w:rsidR="00B07A37" w:rsidRDefault="00B07A37" w:rsidP="005574AC">
            <w:pPr>
              <w:jc w:val="both"/>
              <w:rPr>
                <w:rFonts w:ascii="Calibri" w:eastAsia="Arial Unicode MS" w:hAnsi="Calibri" w:cs="Arial"/>
              </w:rPr>
            </w:pPr>
            <w:r>
              <w:rPr>
                <w:rFonts w:ascii="Calibri" w:hAnsi="Calibri" w:cs="Arial"/>
                <w:szCs w:val="20"/>
              </w:rPr>
              <w:t>2</w:t>
            </w:r>
          </w:p>
        </w:tc>
        <w:tc>
          <w:tcPr>
            <w:tcW w:w="2326" w:type="dxa"/>
            <w:vAlign w:val="bottom"/>
          </w:tcPr>
          <w:p w:rsidR="00B07A37" w:rsidRDefault="00B07A37" w:rsidP="005574AC">
            <w:pPr>
              <w:jc w:val="both"/>
              <w:rPr>
                <w:rFonts w:ascii="Calibri" w:eastAsia="Arial Unicode MS" w:hAnsi="Calibri" w:cs="Arial"/>
              </w:rPr>
            </w:pPr>
            <w:r>
              <w:rPr>
                <w:rFonts w:ascii="Calibri" w:hAnsi="Calibri" w:cs="Arial"/>
                <w:szCs w:val="20"/>
              </w:rPr>
              <w:t>66/11 KV</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szCs w:val="20"/>
              </w:rPr>
              <w:t>Nos.</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szCs w:val="20"/>
              </w:rPr>
              <w:t>11</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rPr>
              <w:t> </w:t>
            </w:r>
          </w:p>
        </w:tc>
        <w:tc>
          <w:tcPr>
            <w:tcW w:w="1496" w:type="dxa"/>
            <w:vAlign w:val="bottom"/>
          </w:tcPr>
          <w:p w:rsidR="00B07A37" w:rsidRDefault="00B07A37" w:rsidP="005574AC">
            <w:pPr>
              <w:jc w:val="both"/>
              <w:rPr>
                <w:rFonts w:ascii="Calibri" w:hAnsi="Calibri" w:cs="Arial"/>
                <w:b/>
                <w:bCs/>
              </w:rPr>
            </w:pPr>
          </w:p>
        </w:tc>
      </w:tr>
      <w:tr w:rsidR="00B07A37" w:rsidTr="005574AC">
        <w:tc>
          <w:tcPr>
            <w:tcW w:w="664" w:type="dxa"/>
            <w:vAlign w:val="bottom"/>
          </w:tcPr>
          <w:p w:rsidR="00B07A37" w:rsidRDefault="00B07A37" w:rsidP="005574AC">
            <w:pPr>
              <w:jc w:val="both"/>
              <w:rPr>
                <w:rFonts w:ascii="Calibri" w:eastAsia="Arial Unicode MS" w:hAnsi="Calibri" w:cs="Arial"/>
                <w:b/>
                <w:bCs/>
              </w:rPr>
            </w:pPr>
            <w:r>
              <w:rPr>
                <w:rFonts w:ascii="Calibri" w:hAnsi="Calibri" w:cs="Arial"/>
                <w:b/>
                <w:bCs/>
              </w:rPr>
              <w:t> </w:t>
            </w:r>
          </w:p>
        </w:tc>
        <w:tc>
          <w:tcPr>
            <w:tcW w:w="2326" w:type="dxa"/>
            <w:vAlign w:val="bottom"/>
          </w:tcPr>
          <w:p w:rsidR="00B07A37" w:rsidRDefault="00B07A37" w:rsidP="005574AC">
            <w:pPr>
              <w:jc w:val="both"/>
              <w:rPr>
                <w:rFonts w:ascii="Calibri" w:eastAsia="Arial Unicode MS" w:hAnsi="Calibri" w:cs="Arial"/>
                <w:b/>
                <w:bCs/>
              </w:rPr>
            </w:pPr>
            <w:r>
              <w:rPr>
                <w:rFonts w:ascii="Calibri" w:hAnsi="Calibri" w:cs="Arial"/>
                <w:b/>
                <w:bCs/>
              </w:rPr>
              <w:t>Total SS</w:t>
            </w:r>
          </w:p>
        </w:tc>
        <w:tc>
          <w:tcPr>
            <w:tcW w:w="1495" w:type="dxa"/>
            <w:vAlign w:val="bottom"/>
          </w:tcPr>
          <w:p w:rsidR="00B07A37" w:rsidRDefault="00B07A37" w:rsidP="005574AC">
            <w:pPr>
              <w:jc w:val="both"/>
              <w:rPr>
                <w:rFonts w:ascii="Calibri" w:eastAsia="Arial Unicode MS" w:hAnsi="Calibri" w:cs="Arial"/>
                <w:b/>
                <w:bCs/>
              </w:rPr>
            </w:pPr>
            <w:r>
              <w:rPr>
                <w:rFonts w:ascii="Calibri" w:hAnsi="Calibri" w:cs="Arial"/>
                <w:b/>
                <w:bCs/>
              </w:rPr>
              <w:t> </w:t>
            </w:r>
          </w:p>
        </w:tc>
        <w:tc>
          <w:tcPr>
            <w:tcW w:w="1495" w:type="dxa"/>
            <w:vAlign w:val="bottom"/>
          </w:tcPr>
          <w:p w:rsidR="00B07A37" w:rsidRDefault="00B07A37" w:rsidP="005574AC">
            <w:pPr>
              <w:jc w:val="both"/>
              <w:rPr>
                <w:rFonts w:ascii="Calibri" w:eastAsia="Arial Unicode MS" w:hAnsi="Calibri" w:cs="Arial"/>
                <w:b/>
                <w:bCs/>
              </w:rPr>
            </w:pPr>
            <w:r>
              <w:rPr>
                <w:rFonts w:ascii="Calibri" w:hAnsi="Calibri" w:cs="Arial"/>
                <w:b/>
                <w:bCs/>
              </w:rPr>
              <w:t>12</w:t>
            </w:r>
          </w:p>
        </w:tc>
        <w:tc>
          <w:tcPr>
            <w:tcW w:w="1495" w:type="dxa"/>
            <w:vAlign w:val="bottom"/>
          </w:tcPr>
          <w:p w:rsidR="00B07A37" w:rsidRDefault="00B07A37" w:rsidP="005574AC">
            <w:pPr>
              <w:jc w:val="both"/>
              <w:rPr>
                <w:rFonts w:ascii="Calibri" w:eastAsia="Arial Unicode MS" w:hAnsi="Calibri" w:cs="Arial"/>
                <w:b/>
                <w:bCs/>
              </w:rPr>
            </w:pPr>
            <w:r>
              <w:rPr>
                <w:rFonts w:ascii="Calibri" w:hAnsi="Calibri" w:cs="Arial"/>
                <w:b/>
                <w:bCs/>
              </w:rPr>
              <w:t> </w:t>
            </w:r>
          </w:p>
        </w:tc>
        <w:tc>
          <w:tcPr>
            <w:tcW w:w="1496" w:type="dxa"/>
            <w:vAlign w:val="bottom"/>
          </w:tcPr>
          <w:p w:rsidR="00B07A37" w:rsidRDefault="00B07A37" w:rsidP="005574AC">
            <w:pPr>
              <w:jc w:val="both"/>
              <w:rPr>
                <w:rFonts w:ascii="Calibri" w:hAnsi="Calibri" w:cs="Arial"/>
                <w:b/>
                <w:bCs/>
              </w:rPr>
            </w:pPr>
          </w:p>
        </w:tc>
      </w:tr>
      <w:tr w:rsidR="00B07A37" w:rsidTr="005574AC">
        <w:tc>
          <w:tcPr>
            <w:tcW w:w="664" w:type="dxa"/>
            <w:vAlign w:val="bottom"/>
          </w:tcPr>
          <w:p w:rsidR="00B07A37" w:rsidRDefault="00B07A37" w:rsidP="005574AC">
            <w:pPr>
              <w:jc w:val="both"/>
              <w:rPr>
                <w:rFonts w:ascii="Calibri" w:eastAsia="Arial Unicode MS" w:hAnsi="Calibri" w:cs="Arial"/>
                <w:b/>
                <w:bCs/>
              </w:rPr>
            </w:pPr>
            <w:r>
              <w:rPr>
                <w:rFonts w:ascii="Calibri" w:hAnsi="Calibri" w:cs="Arial"/>
                <w:b/>
                <w:bCs/>
                <w:szCs w:val="20"/>
              </w:rPr>
              <w:t>II</w:t>
            </w:r>
          </w:p>
        </w:tc>
        <w:tc>
          <w:tcPr>
            <w:tcW w:w="2326" w:type="dxa"/>
            <w:vAlign w:val="bottom"/>
          </w:tcPr>
          <w:p w:rsidR="00B07A37" w:rsidRDefault="00B07A37" w:rsidP="005574AC">
            <w:pPr>
              <w:jc w:val="both"/>
              <w:rPr>
                <w:rFonts w:ascii="Calibri" w:eastAsia="Arial Unicode MS" w:hAnsi="Calibri" w:cs="Arial"/>
                <w:b/>
                <w:bCs/>
              </w:rPr>
            </w:pPr>
            <w:r>
              <w:rPr>
                <w:rFonts w:ascii="Calibri" w:hAnsi="Calibri" w:cs="Arial"/>
                <w:b/>
                <w:bCs/>
                <w:szCs w:val="20"/>
              </w:rPr>
              <w:t>EHT Lines</w:t>
            </w:r>
          </w:p>
        </w:tc>
        <w:tc>
          <w:tcPr>
            <w:tcW w:w="1495" w:type="dxa"/>
            <w:vAlign w:val="bottom"/>
          </w:tcPr>
          <w:p w:rsidR="00B07A37" w:rsidRDefault="00B07A37" w:rsidP="005574AC">
            <w:pPr>
              <w:jc w:val="both"/>
              <w:rPr>
                <w:rFonts w:ascii="Calibri" w:eastAsia="Arial Unicode MS" w:hAnsi="Calibri" w:cs="Arial"/>
                <w:b/>
                <w:bCs/>
              </w:rPr>
            </w:pPr>
            <w:r>
              <w:rPr>
                <w:rFonts w:ascii="Calibri" w:hAnsi="Calibri" w:cs="Arial"/>
                <w:b/>
                <w:bCs/>
                <w:szCs w:val="20"/>
              </w:rPr>
              <w:t> </w:t>
            </w:r>
          </w:p>
        </w:tc>
        <w:tc>
          <w:tcPr>
            <w:tcW w:w="1495" w:type="dxa"/>
            <w:vAlign w:val="bottom"/>
          </w:tcPr>
          <w:p w:rsidR="00B07A37" w:rsidRDefault="00B07A37" w:rsidP="005574AC">
            <w:pPr>
              <w:jc w:val="both"/>
              <w:rPr>
                <w:rFonts w:ascii="Calibri" w:eastAsia="Arial Unicode MS" w:hAnsi="Calibri" w:cs="Arial"/>
                <w:b/>
                <w:bCs/>
              </w:rPr>
            </w:pPr>
            <w:r>
              <w:rPr>
                <w:rFonts w:ascii="Calibri" w:hAnsi="Calibri" w:cs="Arial"/>
                <w:b/>
                <w:bCs/>
                <w:szCs w:val="20"/>
              </w:rPr>
              <w:t> </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rPr>
              <w:t> </w:t>
            </w:r>
          </w:p>
        </w:tc>
        <w:tc>
          <w:tcPr>
            <w:tcW w:w="1496" w:type="dxa"/>
            <w:vAlign w:val="bottom"/>
          </w:tcPr>
          <w:p w:rsidR="00B07A37" w:rsidRDefault="00B07A37" w:rsidP="005574AC">
            <w:pPr>
              <w:jc w:val="both"/>
              <w:rPr>
                <w:rFonts w:ascii="Calibri" w:hAnsi="Calibri" w:cs="Arial"/>
                <w:b/>
                <w:bCs/>
              </w:rPr>
            </w:pPr>
          </w:p>
        </w:tc>
      </w:tr>
      <w:tr w:rsidR="00B07A37" w:rsidTr="005574AC">
        <w:tc>
          <w:tcPr>
            <w:tcW w:w="664" w:type="dxa"/>
            <w:vAlign w:val="bottom"/>
          </w:tcPr>
          <w:p w:rsidR="00B07A37" w:rsidRDefault="00B07A37" w:rsidP="005574AC">
            <w:pPr>
              <w:jc w:val="both"/>
              <w:rPr>
                <w:rFonts w:ascii="Calibri" w:eastAsia="Arial Unicode MS" w:hAnsi="Calibri" w:cs="Arial"/>
              </w:rPr>
            </w:pPr>
            <w:r>
              <w:rPr>
                <w:rFonts w:ascii="Calibri" w:hAnsi="Calibri" w:cs="Arial"/>
                <w:szCs w:val="20"/>
              </w:rPr>
              <w:t>3</w:t>
            </w:r>
          </w:p>
        </w:tc>
        <w:tc>
          <w:tcPr>
            <w:tcW w:w="2326" w:type="dxa"/>
            <w:vAlign w:val="bottom"/>
          </w:tcPr>
          <w:p w:rsidR="00B07A37" w:rsidRDefault="00B07A37" w:rsidP="005574AC">
            <w:pPr>
              <w:jc w:val="both"/>
              <w:rPr>
                <w:rFonts w:ascii="Calibri" w:eastAsia="Arial Unicode MS" w:hAnsi="Calibri" w:cs="Arial"/>
              </w:rPr>
            </w:pPr>
            <w:r>
              <w:rPr>
                <w:rFonts w:ascii="Calibri" w:hAnsi="Calibri" w:cs="Arial"/>
                <w:szCs w:val="20"/>
              </w:rPr>
              <w:t>132 KV</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szCs w:val="20"/>
              </w:rPr>
              <w:t>Ckt.KM</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rPr>
              <w:t> </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szCs w:val="20"/>
              </w:rPr>
              <w:t>48.20</w:t>
            </w:r>
          </w:p>
        </w:tc>
        <w:tc>
          <w:tcPr>
            <w:tcW w:w="1496" w:type="dxa"/>
            <w:vAlign w:val="bottom"/>
          </w:tcPr>
          <w:p w:rsidR="00B07A37" w:rsidRDefault="00B07A37" w:rsidP="005574AC">
            <w:pPr>
              <w:jc w:val="both"/>
              <w:rPr>
                <w:rFonts w:ascii="Calibri" w:hAnsi="Calibri" w:cs="Arial"/>
                <w:b/>
                <w:bCs/>
              </w:rPr>
            </w:pPr>
          </w:p>
        </w:tc>
      </w:tr>
      <w:tr w:rsidR="00B07A37" w:rsidTr="005574AC">
        <w:tc>
          <w:tcPr>
            <w:tcW w:w="664" w:type="dxa"/>
            <w:vAlign w:val="bottom"/>
          </w:tcPr>
          <w:p w:rsidR="00B07A37" w:rsidRDefault="00B07A37" w:rsidP="005574AC">
            <w:pPr>
              <w:jc w:val="both"/>
              <w:rPr>
                <w:rFonts w:ascii="Calibri" w:eastAsia="Arial Unicode MS" w:hAnsi="Calibri" w:cs="Arial"/>
                <w:b/>
                <w:bCs/>
              </w:rPr>
            </w:pPr>
            <w:r>
              <w:rPr>
                <w:rFonts w:ascii="Calibri" w:hAnsi="Calibri" w:cs="Arial"/>
                <w:b/>
                <w:bCs/>
              </w:rPr>
              <w:t> </w:t>
            </w:r>
          </w:p>
        </w:tc>
        <w:tc>
          <w:tcPr>
            <w:tcW w:w="2326" w:type="dxa"/>
            <w:vAlign w:val="bottom"/>
          </w:tcPr>
          <w:p w:rsidR="00B07A37" w:rsidRDefault="00B07A37" w:rsidP="005574AC">
            <w:pPr>
              <w:jc w:val="both"/>
              <w:rPr>
                <w:rFonts w:ascii="Calibri" w:eastAsia="Arial Unicode MS" w:hAnsi="Calibri" w:cs="Arial"/>
                <w:b/>
                <w:bCs/>
              </w:rPr>
            </w:pPr>
            <w:r>
              <w:rPr>
                <w:rFonts w:ascii="Calibri" w:hAnsi="Calibri" w:cs="Arial"/>
                <w:b/>
                <w:bCs/>
              </w:rPr>
              <w:t>Total 132 KV lines</w:t>
            </w:r>
          </w:p>
        </w:tc>
        <w:tc>
          <w:tcPr>
            <w:tcW w:w="1495" w:type="dxa"/>
            <w:vAlign w:val="bottom"/>
          </w:tcPr>
          <w:p w:rsidR="00B07A37" w:rsidRDefault="00B07A37" w:rsidP="005574AC">
            <w:pPr>
              <w:jc w:val="both"/>
              <w:rPr>
                <w:rFonts w:ascii="Calibri" w:eastAsia="Arial Unicode MS" w:hAnsi="Calibri" w:cs="Arial"/>
                <w:b/>
                <w:bCs/>
              </w:rPr>
            </w:pPr>
            <w:r>
              <w:rPr>
                <w:rFonts w:ascii="Calibri" w:hAnsi="Calibri" w:cs="Arial"/>
                <w:b/>
                <w:bCs/>
              </w:rPr>
              <w:t> </w:t>
            </w:r>
          </w:p>
        </w:tc>
        <w:tc>
          <w:tcPr>
            <w:tcW w:w="1495" w:type="dxa"/>
            <w:vAlign w:val="bottom"/>
          </w:tcPr>
          <w:p w:rsidR="00B07A37" w:rsidRDefault="00B07A37" w:rsidP="005574AC">
            <w:pPr>
              <w:jc w:val="both"/>
              <w:rPr>
                <w:rFonts w:ascii="Calibri" w:eastAsia="Arial Unicode MS" w:hAnsi="Calibri" w:cs="Arial"/>
                <w:b/>
                <w:bCs/>
              </w:rPr>
            </w:pPr>
            <w:r>
              <w:rPr>
                <w:rFonts w:ascii="Calibri" w:hAnsi="Calibri" w:cs="Arial"/>
                <w:b/>
                <w:bCs/>
              </w:rPr>
              <w:t> </w:t>
            </w:r>
          </w:p>
        </w:tc>
        <w:tc>
          <w:tcPr>
            <w:tcW w:w="1495" w:type="dxa"/>
            <w:vAlign w:val="bottom"/>
          </w:tcPr>
          <w:p w:rsidR="00B07A37" w:rsidRDefault="00B07A37" w:rsidP="005574AC">
            <w:pPr>
              <w:jc w:val="both"/>
              <w:rPr>
                <w:rFonts w:ascii="Calibri" w:eastAsia="Arial Unicode MS" w:hAnsi="Calibri" w:cs="Arial"/>
                <w:b/>
                <w:bCs/>
              </w:rPr>
            </w:pPr>
            <w:r>
              <w:rPr>
                <w:rFonts w:ascii="Calibri" w:hAnsi="Calibri" w:cs="Arial"/>
                <w:b/>
                <w:bCs/>
              </w:rPr>
              <w:t>48.20</w:t>
            </w:r>
          </w:p>
        </w:tc>
        <w:tc>
          <w:tcPr>
            <w:tcW w:w="1496" w:type="dxa"/>
            <w:vAlign w:val="bottom"/>
          </w:tcPr>
          <w:p w:rsidR="00B07A37" w:rsidRDefault="00B07A37" w:rsidP="005574AC">
            <w:pPr>
              <w:jc w:val="both"/>
              <w:rPr>
                <w:rFonts w:ascii="Calibri" w:hAnsi="Calibri" w:cs="Arial"/>
                <w:b/>
                <w:bCs/>
              </w:rPr>
            </w:pPr>
          </w:p>
        </w:tc>
      </w:tr>
      <w:tr w:rsidR="00B07A37" w:rsidTr="005574AC">
        <w:tc>
          <w:tcPr>
            <w:tcW w:w="664" w:type="dxa"/>
            <w:vAlign w:val="bottom"/>
          </w:tcPr>
          <w:p w:rsidR="00B07A37" w:rsidRDefault="00B07A37" w:rsidP="005574AC">
            <w:pPr>
              <w:jc w:val="both"/>
              <w:rPr>
                <w:rFonts w:ascii="Calibri" w:eastAsia="Arial Unicode MS" w:hAnsi="Calibri" w:cs="Arial"/>
                <w:b/>
                <w:bCs/>
              </w:rPr>
            </w:pPr>
            <w:r>
              <w:rPr>
                <w:rFonts w:ascii="Calibri" w:hAnsi="Calibri" w:cs="Arial"/>
                <w:b/>
                <w:bCs/>
                <w:szCs w:val="20"/>
              </w:rPr>
              <w:t>III</w:t>
            </w:r>
          </w:p>
        </w:tc>
        <w:tc>
          <w:tcPr>
            <w:tcW w:w="2326" w:type="dxa"/>
            <w:vAlign w:val="bottom"/>
          </w:tcPr>
          <w:p w:rsidR="00B07A37" w:rsidRDefault="00B07A37" w:rsidP="005574AC">
            <w:pPr>
              <w:jc w:val="both"/>
              <w:rPr>
                <w:rFonts w:ascii="Calibri" w:eastAsia="Arial Unicode MS" w:hAnsi="Calibri" w:cs="Arial"/>
                <w:b/>
                <w:bCs/>
              </w:rPr>
            </w:pPr>
            <w:r>
              <w:rPr>
                <w:rFonts w:ascii="Calibri" w:hAnsi="Calibri" w:cs="Arial"/>
                <w:b/>
                <w:bCs/>
                <w:szCs w:val="20"/>
              </w:rPr>
              <w:t>HT Lines</w:t>
            </w:r>
          </w:p>
        </w:tc>
        <w:tc>
          <w:tcPr>
            <w:tcW w:w="1495" w:type="dxa"/>
            <w:vAlign w:val="bottom"/>
          </w:tcPr>
          <w:p w:rsidR="00B07A37" w:rsidRDefault="00B07A37" w:rsidP="005574AC">
            <w:pPr>
              <w:jc w:val="both"/>
              <w:rPr>
                <w:rFonts w:ascii="Calibri" w:eastAsia="Arial Unicode MS" w:hAnsi="Calibri" w:cs="Arial"/>
                <w:b/>
                <w:bCs/>
              </w:rPr>
            </w:pPr>
            <w:r>
              <w:rPr>
                <w:rFonts w:ascii="Calibri" w:hAnsi="Calibri" w:cs="Arial"/>
                <w:b/>
                <w:bCs/>
                <w:szCs w:val="20"/>
              </w:rPr>
              <w:t> </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rPr>
              <w:t> </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rPr>
              <w:t> </w:t>
            </w:r>
          </w:p>
        </w:tc>
        <w:tc>
          <w:tcPr>
            <w:tcW w:w="1496" w:type="dxa"/>
            <w:vAlign w:val="bottom"/>
          </w:tcPr>
          <w:p w:rsidR="00B07A37" w:rsidRDefault="00B07A37" w:rsidP="005574AC">
            <w:pPr>
              <w:jc w:val="both"/>
              <w:rPr>
                <w:rFonts w:ascii="Calibri" w:hAnsi="Calibri" w:cs="Arial"/>
                <w:b/>
                <w:bCs/>
              </w:rPr>
            </w:pPr>
          </w:p>
        </w:tc>
      </w:tr>
      <w:tr w:rsidR="00B07A37" w:rsidTr="005574AC">
        <w:tc>
          <w:tcPr>
            <w:tcW w:w="664" w:type="dxa"/>
            <w:vAlign w:val="bottom"/>
          </w:tcPr>
          <w:p w:rsidR="00B07A37" w:rsidRDefault="00B07A37" w:rsidP="005574AC">
            <w:pPr>
              <w:jc w:val="both"/>
              <w:rPr>
                <w:rFonts w:ascii="Calibri" w:eastAsia="Arial Unicode MS" w:hAnsi="Calibri" w:cs="Arial"/>
              </w:rPr>
            </w:pPr>
            <w:r>
              <w:rPr>
                <w:rFonts w:ascii="Calibri" w:hAnsi="Calibri" w:cs="Arial"/>
                <w:szCs w:val="20"/>
              </w:rPr>
              <w:t>4</w:t>
            </w:r>
          </w:p>
        </w:tc>
        <w:tc>
          <w:tcPr>
            <w:tcW w:w="2326" w:type="dxa"/>
            <w:vAlign w:val="bottom"/>
          </w:tcPr>
          <w:p w:rsidR="00B07A37" w:rsidRDefault="00B07A37" w:rsidP="005574AC">
            <w:pPr>
              <w:jc w:val="both"/>
              <w:rPr>
                <w:rFonts w:ascii="Calibri" w:eastAsia="Arial Unicode MS" w:hAnsi="Calibri" w:cs="Arial"/>
              </w:rPr>
            </w:pPr>
            <w:r>
              <w:rPr>
                <w:rFonts w:ascii="Calibri" w:hAnsi="Calibri" w:cs="Arial"/>
                <w:szCs w:val="20"/>
              </w:rPr>
              <w:t>66 KV D.C</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szCs w:val="20"/>
              </w:rPr>
              <w:t>Ckt.KM</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szCs w:val="20"/>
              </w:rPr>
              <w:t>45.26</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rPr>
              <w:t>45.26</w:t>
            </w:r>
          </w:p>
        </w:tc>
        <w:tc>
          <w:tcPr>
            <w:tcW w:w="1496" w:type="dxa"/>
            <w:vAlign w:val="bottom"/>
          </w:tcPr>
          <w:p w:rsidR="00B07A37" w:rsidRDefault="00B07A37" w:rsidP="005574AC">
            <w:pPr>
              <w:jc w:val="both"/>
              <w:rPr>
                <w:rFonts w:ascii="Calibri" w:hAnsi="Calibri" w:cs="Arial"/>
                <w:b/>
                <w:bCs/>
              </w:rPr>
            </w:pPr>
          </w:p>
        </w:tc>
      </w:tr>
      <w:tr w:rsidR="00B07A37" w:rsidTr="005574AC">
        <w:tc>
          <w:tcPr>
            <w:tcW w:w="664" w:type="dxa"/>
            <w:vAlign w:val="bottom"/>
          </w:tcPr>
          <w:p w:rsidR="00B07A37" w:rsidRDefault="00B07A37" w:rsidP="005574AC">
            <w:pPr>
              <w:jc w:val="both"/>
              <w:rPr>
                <w:rFonts w:ascii="Calibri" w:eastAsia="Arial Unicode MS" w:hAnsi="Calibri" w:cs="Arial"/>
              </w:rPr>
            </w:pPr>
            <w:r>
              <w:rPr>
                <w:rFonts w:ascii="Calibri" w:hAnsi="Calibri" w:cs="Arial"/>
                <w:szCs w:val="20"/>
              </w:rPr>
              <w:t>5</w:t>
            </w:r>
          </w:p>
        </w:tc>
        <w:tc>
          <w:tcPr>
            <w:tcW w:w="2326" w:type="dxa"/>
            <w:vAlign w:val="bottom"/>
          </w:tcPr>
          <w:p w:rsidR="00B07A37" w:rsidRDefault="00B07A37" w:rsidP="005574AC">
            <w:pPr>
              <w:jc w:val="both"/>
              <w:rPr>
                <w:rFonts w:ascii="Calibri" w:eastAsia="Arial Unicode MS" w:hAnsi="Calibri" w:cs="Arial"/>
              </w:rPr>
            </w:pPr>
            <w:r>
              <w:rPr>
                <w:rFonts w:ascii="Calibri" w:hAnsi="Calibri" w:cs="Arial"/>
                <w:szCs w:val="20"/>
              </w:rPr>
              <w:t>66 KV S.C</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szCs w:val="20"/>
              </w:rPr>
              <w:t>Ckt.KM</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szCs w:val="20"/>
              </w:rPr>
              <w:t>234.13</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rPr>
              <w:t>234.13</w:t>
            </w:r>
          </w:p>
        </w:tc>
        <w:tc>
          <w:tcPr>
            <w:tcW w:w="1496" w:type="dxa"/>
            <w:vAlign w:val="bottom"/>
          </w:tcPr>
          <w:p w:rsidR="00B07A37" w:rsidRDefault="00B07A37" w:rsidP="005574AC">
            <w:pPr>
              <w:jc w:val="both"/>
              <w:rPr>
                <w:rFonts w:ascii="Calibri" w:hAnsi="Calibri" w:cs="Arial"/>
                <w:b/>
                <w:bCs/>
              </w:rPr>
            </w:pPr>
          </w:p>
        </w:tc>
      </w:tr>
      <w:tr w:rsidR="00B07A37" w:rsidTr="005574AC">
        <w:tc>
          <w:tcPr>
            <w:tcW w:w="664" w:type="dxa"/>
            <w:vAlign w:val="bottom"/>
          </w:tcPr>
          <w:p w:rsidR="00B07A37" w:rsidRDefault="00B07A37" w:rsidP="005574AC">
            <w:pPr>
              <w:jc w:val="both"/>
              <w:rPr>
                <w:rFonts w:ascii="Calibri" w:eastAsia="Arial Unicode MS" w:hAnsi="Calibri" w:cs="Arial"/>
              </w:rPr>
            </w:pPr>
            <w:r>
              <w:rPr>
                <w:rFonts w:ascii="Calibri" w:hAnsi="Calibri" w:cs="Arial"/>
                <w:szCs w:val="20"/>
              </w:rPr>
              <w:t>6</w:t>
            </w:r>
          </w:p>
        </w:tc>
        <w:tc>
          <w:tcPr>
            <w:tcW w:w="2326" w:type="dxa"/>
            <w:vAlign w:val="bottom"/>
          </w:tcPr>
          <w:p w:rsidR="00B07A37" w:rsidRDefault="00B07A37" w:rsidP="005574AC">
            <w:pPr>
              <w:jc w:val="both"/>
              <w:rPr>
                <w:rFonts w:ascii="Calibri" w:eastAsia="Arial Unicode MS" w:hAnsi="Calibri" w:cs="Arial"/>
              </w:rPr>
            </w:pPr>
            <w:r>
              <w:rPr>
                <w:rFonts w:ascii="Calibri" w:hAnsi="Calibri" w:cs="Arial"/>
                <w:szCs w:val="20"/>
              </w:rPr>
              <w:t>11 KV / 3 phase</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szCs w:val="20"/>
              </w:rPr>
              <w:t>KM</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szCs w:val="20"/>
              </w:rPr>
              <w:t>3037</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rPr>
              <w:t>303.7.00</w:t>
            </w:r>
          </w:p>
        </w:tc>
        <w:tc>
          <w:tcPr>
            <w:tcW w:w="1496" w:type="dxa"/>
            <w:vAlign w:val="bottom"/>
          </w:tcPr>
          <w:p w:rsidR="00B07A37" w:rsidRDefault="00B07A37" w:rsidP="005574AC">
            <w:pPr>
              <w:jc w:val="both"/>
              <w:rPr>
                <w:rFonts w:ascii="Calibri" w:hAnsi="Calibri" w:cs="Arial"/>
                <w:b/>
                <w:bCs/>
              </w:rPr>
            </w:pPr>
          </w:p>
        </w:tc>
      </w:tr>
      <w:tr w:rsidR="00B07A37" w:rsidTr="005574AC">
        <w:tc>
          <w:tcPr>
            <w:tcW w:w="664" w:type="dxa"/>
            <w:vAlign w:val="bottom"/>
          </w:tcPr>
          <w:p w:rsidR="00B07A37" w:rsidRDefault="00B07A37" w:rsidP="005574AC">
            <w:pPr>
              <w:jc w:val="both"/>
              <w:rPr>
                <w:rFonts w:ascii="Calibri" w:eastAsia="Arial Unicode MS" w:hAnsi="Calibri" w:cs="Arial"/>
              </w:rPr>
            </w:pPr>
            <w:r>
              <w:rPr>
                <w:rFonts w:ascii="Calibri" w:hAnsi="Calibri" w:cs="Arial"/>
                <w:szCs w:val="20"/>
              </w:rPr>
              <w:t>7</w:t>
            </w:r>
          </w:p>
        </w:tc>
        <w:tc>
          <w:tcPr>
            <w:tcW w:w="2326" w:type="dxa"/>
            <w:vAlign w:val="bottom"/>
          </w:tcPr>
          <w:p w:rsidR="00B07A37" w:rsidRDefault="00B07A37" w:rsidP="005574AC">
            <w:pPr>
              <w:jc w:val="both"/>
              <w:rPr>
                <w:rFonts w:ascii="Calibri" w:eastAsia="Arial Unicode MS" w:hAnsi="Calibri" w:cs="Arial"/>
              </w:rPr>
            </w:pPr>
            <w:r>
              <w:rPr>
                <w:rFonts w:ascii="Calibri" w:hAnsi="Calibri" w:cs="Arial"/>
                <w:szCs w:val="20"/>
              </w:rPr>
              <w:t>11 KV / 2 phase</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szCs w:val="20"/>
              </w:rPr>
              <w:t>KM</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szCs w:val="20"/>
              </w:rPr>
              <w:t>337</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rPr>
              <w:t>337</w:t>
            </w:r>
          </w:p>
        </w:tc>
        <w:tc>
          <w:tcPr>
            <w:tcW w:w="1496" w:type="dxa"/>
            <w:vAlign w:val="bottom"/>
          </w:tcPr>
          <w:p w:rsidR="00B07A37" w:rsidRDefault="00B07A37" w:rsidP="005574AC">
            <w:pPr>
              <w:jc w:val="both"/>
              <w:rPr>
                <w:rFonts w:ascii="Calibri" w:hAnsi="Calibri" w:cs="Arial"/>
                <w:b/>
                <w:bCs/>
              </w:rPr>
            </w:pPr>
          </w:p>
        </w:tc>
      </w:tr>
      <w:tr w:rsidR="00B07A37" w:rsidTr="005574AC">
        <w:tc>
          <w:tcPr>
            <w:tcW w:w="664" w:type="dxa"/>
            <w:vAlign w:val="bottom"/>
          </w:tcPr>
          <w:p w:rsidR="00B07A37" w:rsidRDefault="00B07A37" w:rsidP="005574AC">
            <w:pPr>
              <w:jc w:val="both"/>
              <w:rPr>
                <w:rFonts w:ascii="Calibri" w:eastAsia="Arial Unicode MS" w:hAnsi="Calibri" w:cs="Arial"/>
                <w:b/>
                <w:bCs/>
              </w:rPr>
            </w:pPr>
            <w:r>
              <w:rPr>
                <w:rFonts w:ascii="Calibri" w:hAnsi="Calibri" w:cs="Arial"/>
                <w:b/>
                <w:bCs/>
              </w:rPr>
              <w:t> </w:t>
            </w:r>
          </w:p>
        </w:tc>
        <w:tc>
          <w:tcPr>
            <w:tcW w:w="2326" w:type="dxa"/>
            <w:vAlign w:val="bottom"/>
          </w:tcPr>
          <w:p w:rsidR="00B07A37" w:rsidRDefault="00B07A37" w:rsidP="005574AC">
            <w:pPr>
              <w:jc w:val="both"/>
              <w:rPr>
                <w:rFonts w:ascii="Calibri" w:eastAsia="Arial Unicode MS" w:hAnsi="Calibri" w:cs="Arial"/>
                <w:b/>
                <w:bCs/>
              </w:rPr>
            </w:pPr>
            <w:r>
              <w:rPr>
                <w:rFonts w:ascii="Calibri" w:hAnsi="Calibri" w:cs="Arial"/>
                <w:b/>
                <w:bCs/>
              </w:rPr>
              <w:t>Total HT Lines</w:t>
            </w:r>
          </w:p>
        </w:tc>
        <w:tc>
          <w:tcPr>
            <w:tcW w:w="1495" w:type="dxa"/>
            <w:vAlign w:val="bottom"/>
          </w:tcPr>
          <w:p w:rsidR="00B07A37" w:rsidRDefault="00B07A37" w:rsidP="005574AC">
            <w:pPr>
              <w:jc w:val="both"/>
              <w:rPr>
                <w:rFonts w:ascii="Calibri" w:eastAsia="Arial Unicode MS" w:hAnsi="Calibri" w:cs="Arial"/>
                <w:b/>
                <w:bCs/>
              </w:rPr>
            </w:pPr>
            <w:r>
              <w:rPr>
                <w:rFonts w:ascii="Calibri" w:hAnsi="Calibri" w:cs="Arial"/>
                <w:b/>
                <w:bCs/>
              </w:rPr>
              <w:t> </w:t>
            </w:r>
          </w:p>
        </w:tc>
        <w:tc>
          <w:tcPr>
            <w:tcW w:w="1495" w:type="dxa"/>
            <w:vAlign w:val="bottom"/>
          </w:tcPr>
          <w:p w:rsidR="00B07A37" w:rsidRDefault="00B07A37" w:rsidP="005574AC">
            <w:pPr>
              <w:jc w:val="both"/>
              <w:rPr>
                <w:rFonts w:ascii="Calibri" w:eastAsia="Arial Unicode MS" w:hAnsi="Calibri" w:cs="Arial"/>
                <w:b/>
                <w:bCs/>
              </w:rPr>
            </w:pPr>
            <w:r>
              <w:rPr>
                <w:rFonts w:ascii="Calibri" w:hAnsi="Calibri" w:cs="Arial"/>
                <w:b/>
                <w:bCs/>
              </w:rPr>
              <w:t> </w:t>
            </w:r>
          </w:p>
        </w:tc>
        <w:tc>
          <w:tcPr>
            <w:tcW w:w="1495" w:type="dxa"/>
            <w:vAlign w:val="bottom"/>
          </w:tcPr>
          <w:p w:rsidR="00B07A37" w:rsidRDefault="00B07A37" w:rsidP="005574AC">
            <w:pPr>
              <w:jc w:val="both"/>
              <w:rPr>
                <w:rFonts w:ascii="Calibri" w:eastAsia="Arial Unicode MS" w:hAnsi="Calibri" w:cs="Arial"/>
                <w:b/>
                <w:bCs/>
              </w:rPr>
            </w:pPr>
            <w:r>
              <w:rPr>
                <w:rFonts w:ascii="Calibri" w:hAnsi="Calibri" w:cs="Arial"/>
                <w:b/>
                <w:bCs/>
              </w:rPr>
              <w:t>3656.39</w:t>
            </w:r>
          </w:p>
        </w:tc>
        <w:tc>
          <w:tcPr>
            <w:tcW w:w="1496" w:type="dxa"/>
            <w:vAlign w:val="bottom"/>
          </w:tcPr>
          <w:p w:rsidR="00B07A37" w:rsidRDefault="00B07A37" w:rsidP="005574AC">
            <w:pPr>
              <w:jc w:val="both"/>
              <w:rPr>
                <w:rFonts w:ascii="Calibri" w:hAnsi="Calibri" w:cs="Arial"/>
                <w:b/>
                <w:bCs/>
              </w:rPr>
            </w:pPr>
          </w:p>
        </w:tc>
      </w:tr>
      <w:tr w:rsidR="00B07A37" w:rsidTr="005574AC">
        <w:tc>
          <w:tcPr>
            <w:tcW w:w="664" w:type="dxa"/>
            <w:vAlign w:val="bottom"/>
          </w:tcPr>
          <w:p w:rsidR="00B07A37" w:rsidRDefault="00B07A37" w:rsidP="005574AC">
            <w:pPr>
              <w:jc w:val="both"/>
              <w:rPr>
                <w:rFonts w:ascii="Calibri" w:eastAsia="Arial Unicode MS" w:hAnsi="Calibri" w:cs="Arial"/>
                <w:b/>
                <w:bCs/>
              </w:rPr>
            </w:pPr>
            <w:r>
              <w:rPr>
                <w:rFonts w:ascii="Calibri" w:hAnsi="Calibri" w:cs="Arial"/>
                <w:b/>
                <w:bCs/>
                <w:szCs w:val="20"/>
              </w:rPr>
              <w:t>IV</w:t>
            </w:r>
          </w:p>
        </w:tc>
        <w:tc>
          <w:tcPr>
            <w:tcW w:w="2326" w:type="dxa"/>
            <w:vAlign w:val="bottom"/>
          </w:tcPr>
          <w:p w:rsidR="00B07A37" w:rsidRDefault="00B07A37" w:rsidP="005574AC">
            <w:pPr>
              <w:jc w:val="both"/>
              <w:rPr>
                <w:rFonts w:ascii="Calibri" w:eastAsia="Arial Unicode MS" w:hAnsi="Calibri" w:cs="Arial"/>
                <w:b/>
                <w:bCs/>
              </w:rPr>
            </w:pPr>
            <w:r>
              <w:rPr>
                <w:rFonts w:ascii="Calibri" w:hAnsi="Calibri" w:cs="Arial"/>
                <w:b/>
                <w:bCs/>
                <w:szCs w:val="20"/>
              </w:rPr>
              <w:t>LT Lines</w:t>
            </w:r>
          </w:p>
        </w:tc>
        <w:tc>
          <w:tcPr>
            <w:tcW w:w="1495" w:type="dxa"/>
            <w:vAlign w:val="bottom"/>
          </w:tcPr>
          <w:p w:rsidR="00B07A37" w:rsidRDefault="00B07A37" w:rsidP="005574AC">
            <w:pPr>
              <w:jc w:val="both"/>
              <w:rPr>
                <w:rFonts w:ascii="Calibri" w:eastAsia="Arial Unicode MS" w:hAnsi="Calibri" w:cs="Arial"/>
                <w:b/>
                <w:bCs/>
              </w:rPr>
            </w:pPr>
            <w:r>
              <w:rPr>
                <w:rFonts w:ascii="Calibri" w:hAnsi="Calibri" w:cs="Arial"/>
                <w:b/>
                <w:bCs/>
                <w:szCs w:val="20"/>
              </w:rPr>
              <w:t> </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rPr>
              <w:t> </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rPr>
              <w:t> </w:t>
            </w:r>
          </w:p>
        </w:tc>
        <w:tc>
          <w:tcPr>
            <w:tcW w:w="1496" w:type="dxa"/>
            <w:vAlign w:val="bottom"/>
          </w:tcPr>
          <w:p w:rsidR="00B07A37" w:rsidRDefault="00B07A37" w:rsidP="005574AC">
            <w:pPr>
              <w:jc w:val="both"/>
              <w:rPr>
                <w:rFonts w:ascii="Calibri" w:hAnsi="Calibri" w:cs="Arial"/>
                <w:b/>
                <w:bCs/>
              </w:rPr>
            </w:pPr>
          </w:p>
        </w:tc>
      </w:tr>
      <w:tr w:rsidR="00B07A37" w:rsidTr="005574AC">
        <w:tc>
          <w:tcPr>
            <w:tcW w:w="664" w:type="dxa"/>
            <w:vAlign w:val="bottom"/>
          </w:tcPr>
          <w:p w:rsidR="00B07A37" w:rsidRDefault="00B07A37" w:rsidP="005574AC">
            <w:pPr>
              <w:jc w:val="both"/>
              <w:rPr>
                <w:rFonts w:ascii="Calibri" w:eastAsia="Arial Unicode MS" w:hAnsi="Calibri" w:cs="Arial"/>
              </w:rPr>
            </w:pPr>
            <w:r>
              <w:rPr>
                <w:rFonts w:ascii="Calibri" w:hAnsi="Calibri" w:cs="Arial"/>
                <w:szCs w:val="20"/>
              </w:rPr>
              <w:t>8</w:t>
            </w:r>
          </w:p>
        </w:tc>
        <w:tc>
          <w:tcPr>
            <w:tcW w:w="2326" w:type="dxa"/>
            <w:vAlign w:val="bottom"/>
          </w:tcPr>
          <w:p w:rsidR="00B07A37" w:rsidRDefault="00B07A37" w:rsidP="005574AC">
            <w:pPr>
              <w:jc w:val="both"/>
              <w:rPr>
                <w:rFonts w:ascii="Calibri" w:eastAsia="Arial Unicode MS" w:hAnsi="Calibri" w:cs="Arial"/>
              </w:rPr>
            </w:pPr>
            <w:r>
              <w:rPr>
                <w:rFonts w:ascii="Calibri" w:hAnsi="Calibri" w:cs="Arial"/>
                <w:szCs w:val="20"/>
              </w:rPr>
              <w:t>LT / 3 phase</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szCs w:val="20"/>
              </w:rPr>
              <w:t>KM</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rPr>
              <w:t> </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szCs w:val="20"/>
              </w:rPr>
              <w:t>2969</w:t>
            </w:r>
          </w:p>
        </w:tc>
        <w:tc>
          <w:tcPr>
            <w:tcW w:w="1496" w:type="dxa"/>
            <w:vAlign w:val="bottom"/>
          </w:tcPr>
          <w:p w:rsidR="00B07A37" w:rsidRDefault="00B07A37" w:rsidP="005574AC">
            <w:pPr>
              <w:jc w:val="both"/>
              <w:rPr>
                <w:rFonts w:ascii="Calibri" w:hAnsi="Calibri" w:cs="Arial"/>
                <w:b/>
                <w:bCs/>
              </w:rPr>
            </w:pPr>
          </w:p>
        </w:tc>
      </w:tr>
      <w:tr w:rsidR="00B07A37" w:rsidTr="005574AC">
        <w:tc>
          <w:tcPr>
            <w:tcW w:w="664" w:type="dxa"/>
            <w:vAlign w:val="bottom"/>
          </w:tcPr>
          <w:p w:rsidR="00B07A37" w:rsidRDefault="00B07A37" w:rsidP="005574AC">
            <w:pPr>
              <w:jc w:val="both"/>
              <w:rPr>
                <w:rFonts w:ascii="Calibri" w:eastAsia="Arial Unicode MS" w:hAnsi="Calibri" w:cs="Arial"/>
              </w:rPr>
            </w:pPr>
            <w:r>
              <w:rPr>
                <w:rFonts w:ascii="Calibri" w:hAnsi="Calibri" w:cs="Arial"/>
                <w:szCs w:val="20"/>
              </w:rPr>
              <w:t>9</w:t>
            </w:r>
          </w:p>
        </w:tc>
        <w:tc>
          <w:tcPr>
            <w:tcW w:w="2326" w:type="dxa"/>
            <w:vAlign w:val="bottom"/>
          </w:tcPr>
          <w:p w:rsidR="00B07A37" w:rsidRDefault="00B07A37" w:rsidP="005574AC">
            <w:pPr>
              <w:jc w:val="both"/>
              <w:rPr>
                <w:rFonts w:ascii="Calibri" w:eastAsia="Arial Unicode MS" w:hAnsi="Calibri" w:cs="Arial"/>
              </w:rPr>
            </w:pPr>
            <w:r>
              <w:rPr>
                <w:rFonts w:ascii="Calibri" w:hAnsi="Calibri" w:cs="Arial"/>
                <w:szCs w:val="20"/>
              </w:rPr>
              <w:t>LT / Single phase</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szCs w:val="20"/>
              </w:rPr>
              <w:t>KM</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rPr>
              <w:t> </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szCs w:val="20"/>
              </w:rPr>
              <w:t>1979</w:t>
            </w:r>
          </w:p>
        </w:tc>
        <w:tc>
          <w:tcPr>
            <w:tcW w:w="1496" w:type="dxa"/>
            <w:vAlign w:val="bottom"/>
          </w:tcPr>
          <w:p w:rsidR="00B07A37" w:rsidRDefault="00B07A37" w:rsidP="005574AC">
            <w:pPr>
              <w:jc w:val="both"/>
              <w:rPr>
                <w:rFonts w:ascii="Calibri" w:hAnsi="Calibri" w:cs="Arial"/>
                <w:b/>
                <w:bCs/>
              </w:rPr>
            </w:pPr>
          </w:p>
        </w:tc>
      </w:tr>
      <w:tr w:rsidR="00B07A37" w:rsidTr="005574AC">
        <w:tc>
          <w:tcPr>
            <w:tcW w:w="664" w:type="dxa"/>
            <w:vAlign w:val="bottom"/>
          </w:tcPr>
          <w:p w:rsidR="00B07A37" w:rsidRDefault="00B07A37" w:rsidP="005574AC">
            <w:pPr>
              <w:jc w:val="both"/>
              <w:rPr>
                <w:rFonts w:ascii="Calibri" w:eastAsia="Arial Unicode MS" w:hAnsi="Calibri" w:cs="Arial"/>
                <w:b/>
                <w:bCs/>
              </w:rPr>
            </w:pPr>
            <w:r>
              <w:rPr>
                <w:rFonts w:ascii="Calibri" w:hAnsi="Calibri" w:cs="Arial"/>
                <w:b/>
                <w:bCs/>
              </w:rPr>
              <w:t> </w:t>
            </w:r>
          </w:p>
        </w:tc>
        <w:tc>
          <w:tcPr>
            <w:tcW w:w="2326" w:type="dxa"/>
            <w:vAlign w:val="bottom"/>
          </w:tcPr>
          <w:p w:rsidR="00B07A37" w:rsidRDefault="00B07A37" w:rsidP="005574AC">
            <w:pPr>
              <w:jc w:val="both"/>
              <w:rPr>
                <w:rFonts w:ascii="Calibri" w:eastAsia="Arial Unicode MS" w:hAnsi="Calibri" w:cs="Arial"/>
                <w:b/>
                <w:bCs/>
              </w:rPr>
            </w:pPr>
            <w:r>
              <w:rPr>
                <w:rFonts w:ascii="Calibri" w:hAnsi="Calibri" w:cs="Arial"/>
                <w:b/>
                <w:bCs/>
              </w:rPr>
              <w:t>Total LT lines</w:t>
            </w:r>
          </w:p>
        </w:tc>
        <w:tc>
          <w:tcPr>
            <w:tcW w:w="1495" w:type="dxa"/>
            <w:vAlign w:val="bottom"/>
          </w:tcPr>
          <w:p w:rsidR="00B07A37" w:rsidRDefault="00B07A37" w:rsidP="005574AC">
            <w:pPr>
              <w:jc w:val="both"/>
              <w:rPr>
                <w:rFonts w:ascii="Calibri" w:eastAsia="Arial Unicode MS" w:hAnsi="Calibri" w:cs="Arial"/>
                <w:b/>
                <w:bCs/>
              </w:rPr>
            </w:pPr>
            <w:r>
              <w:rPr>
                <w:rFonts w:ascii="Calibri" w:hAnsi="Calibri" w:cs="Arial"/>
                <w:b/>
                <w:bCs/>
              </w:rPr>
              <w:t> </w:t>
            </w:r>
          </w:p>
        </w:tc>
        <w:tc>
          <w:tcPr>
            <w:tcW w:w="1495" w:type="dxa"/>
            <w:vAlign w:val="bottom"/>
          </w:tcPr>
          <w:p w:rsidR="00B07A37" w:rsidRDefault="00B07A37" w:rsidP="005574AC">
            <w:pPr>
              <w:jc w:val="both"/>
              <w:rPr>
                <w:rFonts w:ascii="Calibri" w:eastAsia="Arial Unicode MS" w:hAnsi="Calibri" w:cs="Arial"/>
                <w:b/>
                <w:bCs/>
              </w:rPr>
            </w:pPr>
            <w:r>
              <w:rPr>
                <w:rFonts w:ascii="Calibri" w:hAnsi="Calibri" w:cs="Arial"/>
                <w:b/>
                <w:bCs/>
              </w:rPr>
              <w:t> </w:t>
            </w:r>
          </w:p>
        </w:tc>
        <w:tc>
          <w:tcPr>
            <w:tcW w:w="1495" w:type="dxa"/>
            <w:vAlign w:val="bottom"/>
          </w:tcPr>
          <w:p w:rsidR="00B07A37" w:rsidRDefault="00B07A37" w:rsidP="005574AC">
            <w:pPr>
              <w:jc w:val="both"/>
              <w:rPr>
                <w:rFonts w:ascii="Calibri" w:eastAsia="Arial Unicode MS" w:hAnsi="Calibri" w:cs="Arial"/>
                <w:b/>
                <w:bCs/>
              </w:rPr>
            </w:pPr>
            <w:r>
              <w:rPr>
                <w:rFonts w:ascii="Calibri" w:hAnsi="Calibri" w:cs="Arial"/>
                <w:b/>
                <w:bCs/>
              </w:rPr>
              <w:t>4948</w:t>
            </w:r>
          </w:p>
        </w:tc>
        <w:tc>
          <w:tcPr>
            <w:tcW w:w="1496" w:type="dxa"/>
            <w:vAlign w:val="bottom"/>
          </w:tcPr>
          <w:p w:rsidR="00B07A37" w:rsidRDefault="00B07A37" w:rsidP="005574AC">
            <w:pPr>
              <w:jc w:val="both"/>
              <w:rPr>
                <w:rFonts w:ascii="Calibri" w:hAnsi="Calibri" w:cs="Arial"/>
                <w:b/>
                <w:bCs/>
              </w:rPr>
            </w:pPr>
          </w:p>
        </w:tc>
      </w:tr>
      <w:tr w:rsidR="00B07A37" w:rsidTr="005574AC">
        <w:tc>
          <w:tcPr>
            <w:tcW w:w="664" w:type="dxa"/>
            <w:vAlign w:val="bottom"/>
          </w:tcPr>
          <w:p w:rsidR="00B07A37" w:rsidRDefault="00B07A37" w:rsidP="005574AC">
            <w:pPr>
              <w:jc w:val="both"/>
              <w:rPr>
                <w:rFonts w:ascii="Calibri" w:eastAsia="Arial Unicode MS" w:hAnsi="Calibri" w:cs="Arial"/>
                <w:b/>
                <w:bCs/>
              </w:rPr>
            </w:pPr>
            <w:r>
              <w:rPr>
                <w:rFonts w:ascii="Calibri" w:hAnsi="Calibri" w:cs="Arial"/>
                <w:b/>
                <w:bCs/>
                <w:szCs w:val="20"/>
              </w:rPr>
              <w:t>V</w:t>
            </w:r>
          </w:p>
        </w:tc>
        <w:tc>
          <w:tcPr>
            <w:tcW w:w="2326" w:type="dxa"/>
            <w:vAlign w:val="bottom"/>
          </w:tcPr>
          <w:p w:rsidR="00B07A37" w:rsidRDefault="00B07A37" w:rsidP="005574AC">
            <w:pPr>
              <w:jc w:val="both"/>
              <w:rPr>
                <w:rFonts w:ascii="Calibri" w:eastAsia="Arial Unicode MS" w:hAnsi="Calibri" w:cs="Arial"/>
                <w:b/>
                <w:bCs/>
              </w:rPr>
            </w:pPr>
            <w:r>
              <w:rPr>
                <w:rFonts w:ascii="Calibri" w:hAnsi="Calibri" w:cs="Arial"/>
                <w:b/>
                <w:bCs/>
                <w:szCs w:val="20"/>
              </w:rPr>
              <w:t>Power Transformers</w:t>
            </w:r>
          </w:p>
        </w:tc>
        <w:tc>
          <w:tcPr>
            <w:tcW w:w="1495" w:type="dxa"/>
            <w:vAlign w:val="bottom"/>
          </w:tcPr>
          <w:p w:rsidR="00B07A37" w:rsidRDefault="00B07A37" w:rsidP="005574AC">
            <w:pPr>
              <w:jc w:val="both"/>
              <w:rPr>
                <w:rFonts w:ascii="Calibri" w:eastAsia="Arial Unicode MS" w:hAnsi="Calibri" w:cs="Arial"/>
                <w:b/>
                <w:bCs/>
              </w:rPr>
            </w:pPr>
            <w:r>
              <w:rPr>
                <w:rFonts w:ascii="Calibri" w:hAnsi="Calibri" w:cs="Arial"/>
                <w:b/>
                <w:bCs/>
                <w:szCs w:val="20"/>
              </w:rPr>
              <w:t> </w:t>
            </w:r>
          </w:p>
        </w:tc>
        <w:tc>
          <w:tcPr>
            <w:tcW w:w="1495" w:type="dxa"/>
            <w:vAlign w:val="bottom"/>
          </w:tcPr>
          <w:p w:rsidR="00B07A37" w:rsidRDefault="00B07A37" w:rsidP="005574AC">
            <w:pPr>
              <w:jc w:val="both"/>
              <w:rPr>
                <w:rFonts w:ascii="Calibri" w:eastAsia="Arial Unicode MS" w:hAnsi="Calibri" w:cs="Arial"/>
                <w:b/>
                <w:bCs/>
              </w:rPr>
            </w:pPr>
            <w:r>
              <w:rPr>
                <w:rFonts w:ascii="Calibri" w:hAnsi="Calibri" w:cs="Arial"/>
                <w:b/>
                <w:bCs/>
                <w:szCs w:val="20"/>
              </w:rPr>
              <w:t> </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rPr>
              <w:t> </w:t>
            </w:r>
          </w:p>
        </w:tc>
        <w:tc>
          <w:tcPr>
            <w:tcW w:w="1496" w:type="dxa"/>
            <w:vAlign w:val="bottom"/>
          </w:tcPr>
          <w:p w:rsidR="00B07A37" w:rsidRDefault="00B07A37" w:rsidP="005574AC">
            <w:pPr>
              <w:jc w:val="both"/>
              <w:rPr>
                <w:rFonts w:ascii="Calibri" w:hAnsi="Calibri" w:cs="Arial"/>
                <w:b/>
                <w:bCs/>
              </w:rPr>
            </w:pPr>
          </w:p>
        </w:tc>
      </w:tr>
      <w:tr w:rsidR="00B07A37" w:rsidTr="005574AC">
        <w:tc>
          <w:tcPr>
            <w:tcW w:w="664" w:type="dxa"/>
            <w:vAlign w:val="bottom"/>
          </w:tcPr>
          <w:p w:rsidR="00B07A37" w:rsidRDefault="00B07A37" w:rsidP="005574AC">
            <w:pPr>
              <w:jc w:val="both"/>
              <w:rPr>
                <w:rFonts w:ascii="Calibri" w:eastAsia="Arial Unicode MS" w:hAnsi="Calibri" w:cs="Arial"/>
              </w:rPr>
            </w:pPr>
            <w:r>
              <w:rPr>
                <w:rFonts w:ascii="Calibri" w:hAnsi="Calibri" w:cs="Arial"/>
                <w:szCs w:val="20"/>
              </w:rPr>
              <w:t>10</w:t>
            </w:r>
          </w:p>
        </w:tc>
        <w:tc>
          <w:tcPr>
            <w:tcW w:w="2326" w:type="dxa"/>
            <w:vAlign w:val="bottom"/>
          </w:tcPr>
          <w:p w:rsidR="00B07A37" w:rsidRDefault="00B07A37" w:rsidP="005574AC">
            <w:pPr>
              <w:jc w:val="both"/>
              <w:rPr>
                <w:rFonts w:ascii="Calibri" w:eastAsia="Arial Unicode MS" w:hAnsi="Calibri" w:cs="Arial"/>
              </w:rPr>
            </w:pPr>
            <w:r>
              <w:rPr>
                <w:rFonts w:ascii="Calibri" w:hAnsi="Calibri" w:cs="Arial"/>
                <w:szCs w:val="20"/>
              </w:rPr>
              <w:t>50 MVA</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szCs w:val="20"/>
              </w:rPr>
              <w:t>Nos.</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szCs w:val="20"/>
              </w:rPr>
              <w:t>2</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rPr>
              <w:t> </w:t>
            </w:r>
          </w:p>
        </w:tc>
        <w:tc>
          <w:tcPr>
            <w:tcW w:w="1496" w:type="dxa"/>
            <w:vAlign w:val="bottom"/>
          </w:tcPr>
          <w:p w:rsidR="00B07A37" w:rsidRDefault="00B07A37" w:rsidP="005574AC">
            <w:pPr>
              <w:jc w:val="both"/>
              <w:rPr>
                <w:rFonts w:ascii="Calibri" w:eastAsia="Arial Unicode MS" w:hAnsi="Calibri" w:cs="Arial"/>
              </w:rPr>
            </w:pPr>
            <w:r>
              <w:rPr>
                <w:rFonts w:ascii="Calibri" w:hAnsi="Calibri" w:cs="Arial"/>
              </w:rPr>
              <w:t>100</w:t>
            </w:r>
          </w:p>
        </w:tc>
      </w:tr>
      <w:tr w:rsidR="00B07A37" w:rsidTr="005574AC">
        <w:tc>
          <w:tcPr>
            <w:tcW w:w="664" w:type="dxa"/>
            <w:vAlign w:val="bottom"/>
          </w:tcPr>
          <w:p w:rsidR="00B07A37" w:rsidRDefault="00B07A37" w:rsidP="005574AC">
            <w:pPr>
              <w:jc w:val="both"/>
              <w:rPr>
                <w:rFonts w:ascii="Calibri" w:eastAsia="Arial Unicode MS" w:hAnsi="Calibri" w:cs="Arial"/>
              </w:rPr>
            </w:pPr>
            <w:r>
              <w:rPr>
                <w:rFonts w:ascii="Calibri" w:hAnsi="Calibri" w:cs="Arial"/>
                <w:szCs w:val="20"/>
              </w:rPr>
              <w:t>11</w:t>
            </w:r>
          </w:p>
        </w:tc>
        <w:tc>
          <w:tcPr>
            <w:tcW w:w="2326" w:type="dxa"/>
            <w:vAlign w:val="bottom"/>
          </w:tcPr>
          <w:p w:rsidR="00B07A37" w:rsidRDefault="00B07A37" w:rsidP="005574AC">
            <w:pPr>
              <w:jc w:val="both"/>
              <w:rPr>
                <w:rFonts w:ascii="Calibri" w:eastAsia="Arial Unicode MS" w:hAnsi="Calibri" w:cs="Arial"/>
              </w:rPr>
            </w:pPr>
            <w:r>
              <w:rPr>
                <w:rFonts w:ascii="Calibri" w:hAnsi="Calibri" w:cs="Arial"/>
                <w:szCs w:val="20"/>
              </w:rPr>
              <w:t>15 MVA</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szCs w:val="20"/>
              </w:rPr>
              <w:t>Nos.</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szCs w:val="20"/>
              </w:rPr>
              <w:t> </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rPr>
              <w:t> </w:t>
            </w:r>
          </w:p>
        </w:tc>
        <w:tc>
          <w:tcPr>
            <w:tcW w:w="1496" w:type="dxa"/>
            <w:vAlign w:val="bottom"/>
          </w:tcPr>
          <w:p w:rsidR="00B07A37" w:rsidRDefault="00B07A37" w:rsidP="005574AC">
            <w:pPr>
              <w:jc w:val="both"/>
              <w:rPr>
                <w:rFonts w:ascii="Calibri" w:eastAsia="Arial Unicode MS" w:hAnsi="Calibri" w:cs="Arial"/>
              </w:rPr>
            </w:pPr>
            <w:r>
              <w:rPr>
                <w:rFonts w:ascii="Calibri" w:hAnsi="Calibri" w:cs="Arial"/>
              </w:rPr>
              <w:t> </w:t>
            </w:r>
          </w:p>
        </w:tc>
      </w:tr>
      <w:tr w:rsidR="00B07A37" w:rsidTr="005574AC">
        <w:tc>
          <w:tcPr>
            <w:tcW w:w="664" w:type="dxa"/>
            <w:vAlign w:val="bottom"/>
          </w:tcPr>
          <w:p w:rsidR="00B07A37" w:rsidRDefault="00B07A37" w:rsidP="005574AC">
            <w:pPr>
              <w:jc w:val="both"/>
              <w:rPr>
                <w:rFonts w:ascii="Calibri" w:eastAsia="Arial Unicode MS" w:hAnsi="Calibri" w:cs="Arial"/>
              </w:rPr>
            </w:pPr>
            <w:r>
              <w:rPr>
                <w:rFonts w:ascii="Calibri" w:hAnsi="Calibri" w:cs="Arial"/>
                <w:szCs w:val="20"/>
              </w:rPr>
              <w:t>12</w:t>
            </w:r>
          </w:p>
        </w:tc>
        <w:tc>
          <w:tcPr>
            <w:tcW w:w="2326" w:type="dxa"/>
            <w:vAlign w:val="bottom"/>
          </w:tcPr>
          <w:p w:rsidR="00B07A37" w:rsidRDefault="00B07A37" w:rsidP="005574AC">
            <w:pPr>
              <w:jc w:val="both"/>
              <w:rPr>
                <w:rFonts w:ascii="Calibri" w:eastAsia="Arial Unicode MS" w:hAnsi="Calibri" w:cs="Arial"/>
              </w:rPr>
            </w:pPr>
            <w:r>
              <w:rPr>
                <w:rFonts w:ascii="Calibri" w:hAnsi="Calibri" w:cs="Arial"/>
                <w:szCs w:val="20"/>
              </w:rPr>
              <w:t>10 MVA</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szCs w:val="20"/>
              </w:rPr>
              <w:t>Nos.</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szCs w:val="20"/>
              </w:rPr>
              <w:t>3</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rPr>
              <w:t> </w:t>
            </w:r>
          </w:p>
        </w:tc>
        <w:tc>
          <w:tcPr>
            <w:tcW w:w="1496" w:type="dxa"/>
            <w:vAlign w:val="bottom"/>
          </w:tcPr>
          <w:p w:rsidR="00B07A37" w:rsidRDefault="00B07A37" w:rsidP="005574AC">
            <w:pPr>
              <w:jc w:val="both"/>
              <w:rPr>
                <w:rFonts w:ascii="Calibri" w:eastAsia="Arial Unicode MS" w:hAnsi="Calibri" w:cs="Arial"/>
              </w:rPr>
            </w:pPr>
            <w:r>
              <w:rPr>
                <w:rFonts w:ascii="Calibri" w:hAnsi="Calibri" w:cs="Arial"/>
              </w:rPr>
              <w:t>30</w:t>
            </w:r>
          </w:p>
        </w:tc>
      </w:tr>
      <w:tr w:rsidR="00B07A37" w:rsidTr="005574AC">
        <w:tc>
          <w:tcPr>
            <w:tcW w:w="664" w:type="dxa"/>
            <w:vAlign w:val="bottom"/>
          </w:tcPr>
          <w:p w:rsidR="00B07A37" w:rsidRDefault="00B07A37" w:rsidP="005574AC">
            <w:pPr>
              <w:jc w:val="both"/>
              <w:rPr>
                <w:rFonts w:ascii="Calibri" w:eastAsia="Arial Unicode MS" w:hAnsi="Calibri" w:cs="Arial"/>
              </w:rPr>
            </w:pPr>
            <w:r>
              <w:rPr>
                <w:rFonts w:ascii="Calibri" w:hAnsi="Calibri" w:cs="Arial"/>
                <w:szCs w:val="20"/>
              </w:rPr>
              <w:t>13</w:t>
            </w:r>
          </w:p>
        </w:tc>
        <w:tc>
          <w:tcPr>
            <w:tcW w:w="2326" w:type="dxa"/>
            <w:vAlign w:val="bottom"/>
          </w:tcPr>
          <w:p w:rsidR="00B07A37" w:rsidRDefault="00B07A37" w:rsidP="005574AC">
            <w:pPr>
              <w:jc w:val="both"/>
              <w:rPr>
                <w:rFonts w:ascii="Calibri" w:eastAsia="Arial Unicode MS" w:hAnsi="Calibri" w:cs="Arial"/>
              </w:rPr>
            </w:pPr>
            <w:r>
              <w:rPr>
                <w:rFonts w:ascii="Calibri" w:hAnsi="Calibri" w:cs="Arial"/>
                <w:szCs w:val="20"/>
              </w:rPr>
              <w:t>7.5 MVA</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szCs w:val="20"/>
              </w:rPr>
              <w:t>Nos.</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szCs w:val="20"/>
              </w:rPr>
              <w:t>2</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rPr>
              <w:t> </w:t>
            </w:r>
          </w:p>
        </w:tc>
        <w:tc>
          <w:tcPr>
            <w:tcW w:w="1496" w:type="dxa"/>
            <w:vAlign w:val="bottom"/>
          </w:tcPr>
          <w:p w:rsidR="00B07A37" w:rsidRDefault="00B07A37" w:rsidP="005574AC">
            <w:pPr>
              <w:jc w:val="both"/>
              <w:rPr>
                <w:rFonts w:ascii="Calibri" w:eastAsia="Arial Unicode MS" w:hAnsi="Calibri" w:cs="Arial"/>
              </w:rPr>
            </w:pPr>
            <w:r>
              <w:rPr>
                <w:rFonts w:ascii="Calibri" w:hAnsi="Calibri" w:cs="Arial"/>
              </w:rPr>
              <w:t>15</w:t>
            </w:r>
          </w:p>
        </w:tc>
      </w:tr>
      <w:tr w:rsidR="00B07A37" w:rsidTr="005574AC">
        <w:tc>
          <w:tcPr>
            <w:tcW w:w="664" w:type="dxa"/>
            <w:vAlign w:val="bottom"/>
          </w:tcPr>
          <w:p w:rsidR="00B07A37" w:rsidRDefault="00B07A37" w:rsidP="005574AC">
            <w:pPr>
              <w:jc w:val="both"/>
              <w:rPr>
                <w:rFonts w:ascii="Calibri" w:eastAsia="Arial Unicode MS" w:hAnsi="Calibri" w:cs="Arial"/>
              </w:rPr>
            </w:pPr>
            <w:r>
              <w:rPr>
                <w:rFonts w:ascii="Calibri" w:hAnsi="Calibri" w:cs="Arial"/>
                <w:szCs w:val="20"/>
              </w:rPr>
              <w:t>14</w:t>
            </w:r>
          </w:p>
        </w:tc>
        <w:tc>
          <w:tcPr>
            <w:tcW w:w="2326" w:type="dxa"/>
            <w:vAlign w:val="bottom"/>
          </w:tcPr>
          <w:p w:rsidR="00B07A37" w:rsidRDefault="00B07A37" w:rsidP="005574AC">
            <w:pPr>
              <w:jc w:val="both"/>
              <w:rPr>
                <w:rFonts w:ascii="Calibri" w:eastAsia="Arial Unicode MS" w:hAnsi="Calibri" w:cs="Arial"/>
              </w:rPr>
            </w:pPr>
            <w:r>
              <w:rPr>
                <w:rFonts w:ascii="Calibri" w:hAnsi="Calibri" w:cs="Arial"/>
                <w:szCs w:val="20"/>
              </w:rPr>
              <w:t>5 MVA</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szCs w:val="20"/>
              </w:rPr>
              <w:t>Nos.</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szCs w:val="20"/>
              </w:rPr>
              <w:t>9</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rPr>
              <w:t> </w:t>
            </w:r>
          </w:p>
        </w:tc>
        <w:tc>
          <w:tcPr>
            <w:tcW w:w="1496" w:type="dxa"/>
            <w:vAlign w:val="bottom"/>
          </w:tcPr>
          <w:p w:rsidR="00B07A37" w:rsidRDefault="00B07A37" w:rsidP="005574AC">
            <w:pPr>
              <w:jc w:val="both"/>
              <w:rPr>
                <w:rFonts w:ascii="Calibri" w:eastAsia="Arial Unicode MS" w:hAnsi="Calibri" w:cs="Arial"/>
              </w:rPr>
            </w:pPr>
            <w:r>
              <w:rPr>
                <w:rFonts w:ascii="Calibri" w:hAnsi="Calibri" w:cs="Arial"/>
              </w:rPr>
              <w:t>45</w:t>
            </w:r>
          </w:p>
        </w:tc>
      </w:tr>
      <w:tr w:rsidR="00B07A37" w:rsidTr="005574AC">
        <w:tc>
          <w:tcPr>
            <w:tcW w:w="664" w:type="dxa"/>
            <w:vAlign w:val="bottom"/>
          </w:tcPr>
          <w:p w:rsidR="00B07A37" w:rsidRDefault="00B07A37" w:rsidP="005574AC">
            <w:pPr>
              <w:jc w:val="both"/>
              <w:rPr>
                <w:rFonts w:ascii="Calibri" w:eastAsia="Arial Unicode MS" w:hAnsi="Calibri" w:cs="Arial"/>
              </w:rPr>
            </w:pPr>
            <w:r>
              <w:rPr>
                <w:rFonts w:ascii="Calibri" w:hAnsi="Calibri" w:cs="Arial"/>
                <w:szCs w:val="20"/>
              </w:rPr>
              <w:t>15</w:t>
            </w:r>
          </w:p>
        </w:tc>
        <w:tc>
          <w:tcPr>
            <w:tcW w:w="2326" w:type="dxa"/>
            <w:vAlign w:val="bottom"/>
          </w:tcPr>
          <w:p w:rsidR="00B07A37" w:rsidRDefault="00B07A37" w:rsidP="005574AC">
            <w:pPr>
              <w:jc w:val="both"/>
              <w:rPr>
                <w:rFonts w:ascii="Calibri" w:eastAsia="Arial Unicode MS" w:hAnsi="Calibri" w:cs="Arial"/>
              </w:rPr>
            </w:pPr>
            <w:r>
              <w:rPr>
                <w:rFonts w:ascii="Calibri" w:hAnsi="Calibri" w:cs="Arial"/>
                <w:szCs w:val="20"/>
              </w:rPr>
              <w:t>2.5 MVA</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szCs w:val="20"/>
              </w:rPr>
              <w:t>Nos.</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szCs w:val="20"/>
              </w:rPr>
              <w:t>8</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rPr>
              <w:t> </w:t>
            </w:r>
          </w:p>
        </w:tc>
        <w:tc>
          <w:tcPr>
            <w:tcW w:w="1496" w:type="dxa"/>
            <w:vAlign w:val="bottom"/>
          </w:tcPr>
          <w:p w:rsidR="00B07A37" w:rsidRDefault="00B07A37" w:rsidP="005574AC">
            <w:pPr>
              <w:jc w:val="both"/>
              <w:rPr>
                <w:rFonts w:ascii="Calibri" w:eastAsia="Arial Unicode MS" w:hAnsi="Calibri" w:cs="Arial"/>
              </w:rPr>
            </w:pPr>
            <w:r>
              <w:rPr>
                <w:rFonts w:ascii="Calibri" w:hAnsi="Calibri" w:cs="Arial"/>
              </w:rPr>
              <w:t>20</w:t>
            </w:r>
          </w:p>
        </w:tc>
      </w:tr>
      <w:tr w:rsidR="00B07A37" w:rsidTr="005574AC">
        <w:tc>
          <w:tcPr>
            <w:tcW w:w="664" w:type="dxa"/>
            <w:vAlign w:val="bottom"/>
          </w:tcPr>
          <w:p w:rsidR="00B07A37" w:rsidRDefault="00B07A37" w:rsidP="005574AC">
            <w:pPr>
              <w:jc w:val="both"/>
              <w:rPr>
                <w:rFonts w:ascii="Calibri" w:eastAsia="Arial Unicode MS" w:hAnsi="Calibri" w:cs="Arial"/>
                <w:b/>
                <w:bCs/>
              </w:rPr>
            </w:pPr>
            <w:r>
              <w:rPr>
                <w:rFonts w:ascii="Calibri" w:hAnsi="Calibri" w:cs="Arial"/>
                <w:b/>
                <w:bCs/>
              </w:rPr>
              <w:t> </w:t>
            </w:r>
          </w:p>
        </w:tc>
        <w:tc>
          <w:tcPr>
            <w:tcW w:w="2326" w:type="dxa"/>
            <w:vAlign w:val="bottom"/>
          </w:tcPr>
          <w:p w:rsidR="00B07A37" w:rsidRDefault="00B07A37" w:rsidP="005574AC">
            <w:pPr>
              <w:jc w:val="both"/>
              <w:rPr>
                <w:rFonts w:ascii="Calibri" w:eastAsia="Arial Unicode MS" w:hAnsi="Calibri" w:cs="Arial"/>
                <w:b/>
                <w:bCs/>
              </w:rPr>
            </w:pPr>
            <w:r>
              <w:rPr>
                <w:rFonts w:ascii="Calibri" w:hAnsi="Calibri" w:cs="Arial"/>
                <w:b/>
                <w:bCs/>
              </w:rPr>
              <w:t>Total P. Trs.</w:t>
            </w:r>
          </w:p>
        </w:tc>
        <w:tc>
          <w:tcPr>
            <w:tcW w:w="1495" w:type="dxa"/>
            <w:vAlign w:val="bottom"/>
          </w:tcPr>
          <w:p w:rsidR="00B07A37" w:rsidRDefault="00B07A37" w:rsidP="005574AC">
            <w:pPr>
              <w:jc w:val="both"/>
              <w:rPr>
                <w:rFonts w:ascii="Calibri" w:eastAsia="Arial Unicode MS" w:hAnsi="Calibri" w:cs="Arial"/>
                <w:b/>
                <w:bCs/>
              </w:rPr>
            </w:pPr>
            <w:r>
              <w:rPr>
                <w:rFonts w:ascii="Calibri" w:hAnsi="Calibri" w:cs="Arial"/>
                <w:b/>
                <w:bCs/>
              </w:rPr>
              <w:t> </w:t>
            </w:r>
          </w:p>
        </w:tc>
        <w:tc>
          <w:tcPr>
            <w:tcW w:w="1495" w:type="dxa"/>
            <w:vAlign w:val="bottom"/>
          </w:tcPr>
          <w:p w:rsidR="00B07A37" w:rsidRDefault="00B07A37" w:rsidP="005574AC">
            <w:pPr>
              <w:jc w:val="both"/>
              <w:rPr>
                <w:rFonts w:ascii="Calibri" w:eastAsia="Arial Unicode MS" w:hAnsi="Calibri" w:cs="Arial"/>
                <w:b/>
                <w:bCs/>
              </w:rPr>
            </w:pPr>
            <w:r>
              <w:rPr>
                <w:rFonts w:ascii="Calibri" w:hAnsi="Calibri" w:cs="Arial"/>
                <w:b/>
                <w:bCs/>
              </w:rPr>
              <w:t> 24</w:t>
            </w:r>
          </w:p>
        </w:tc>
        <w:tc>
          <w:tcPr>
            <w:tcW w:w="1495" w:type="dxa"/>
            <w:vAlign w:val="bottom"/>
          </w:tcPr>
          <w:p w:rsidR="00B07A37" w:rsidRDefault="00B07A37" w:rsidP="005574AC">
            <w:pPr>
              <w:jc w:val="both"/>
              <w:rPr>
                <w:rFonts w:ascii="Calibri" w:eastAsia="Arial Unicode MS" w:hAnsi="Calibri" w:cs="Arial"/>
                <w:b/>
                <w:bCs/>
              </w:rPr>
            </w:pPr>
            <w:r>
              <w:rPr>
                <w:rFonts w:ascii="Calibri" w:hAnsi="Calibri" w:cs="Arial"/>
                <w:b/>
                <w:bCs/>
              </w:rPr>
              <w:t> </w:t>
            </w:r>
          </w:p>
        </w:tc>
        <w:tc>
          <w:tcPr>
            <w:tcW w:w="1496" w:type="dxa"/>
            <w:vAlign w:val="bottom"/>
          </w:tcPr>
          <w:p w:rsidR="00B07A37" w:rsidRDefault="00B07A37" w:rsidP="005574AC">
            <w:pPr>
              <w:jc w:val="both"/>
              <w:rPr>
                <w:rFonts w:ascii="Calibri" w:hAnsi="Calibri" w:cs="Arial"/>
                <w:b/>
                <w:bCs/>
              </w:rPr>
            </w:pPr>
            <w:r>
              <w:rPr>
                <w:rFonts w:ascii="Calibri" w:hAnsi="Calibri" w:cs="Arial"/>
                <w:b/>
                <w:bCs/>
              </w:rPr>
              <w:t>210 MVA</w:t>
            </w:r>
          </w:p>
        </w:tc>
      </w:tr>
      <w:tr w:rsidR="00B07A37" w:rsidTr="005574AC">
        <w:tc>
          <w:tcPr>
            <w:tcW w:w="664" w:type="dxa"/>
            <w:vAlign w:val="bottom"/>
          </w:tcPr>
          <w:p w:rsidR="00B07A37" w:rsidRDefault="00B07A37" w:rsidP="005574AC">
            <w:pPr>
              <w:jc w:val="both"/>
              <w:rPr>
                <w:rFonts w:ascii="Calibri" w:eastAsia="Arial Unicode MS" w:hAnsi="Calibri" w:cs="Arial"/>
                <w:b/>
                <w:bCs/>
              </w:rPr>
            </w:pPr>
            <w:r>
              <w:rPr>
                <w:rFonts w:ascii="Calibri" w:hAnsi="Calibri" w:cs="Arial"/>
                <w:b/>
                <w:bCs/>
                <w:szCs w:val="20"/>
              </w:rPr>
              <w:t>VI</w:t>
            </w:r>
          </w:p>
        </w:tc>
        <w:tc>
          <w:tcPr>
            <w:tcW w:w="2326" w:type="dxa"/>
            <w:vAlign w:val="bottom"/>
          </w:tcPr>
          <w:p w:rsidR="00B07A37" w:rsidRDefault="00B07A37" w:rsidP="005574AC">
            <w:pPr>
              <w:jc w:val="both"/>
              <w:rPr>
                <w:rFonts w:ascii="Calibri" w:eastAsia="Arial Unicode MS" w:hAnsi="Calibri" w:cs="Arial"/>
                <w:b/>
                <w:bCs/>
              </w:rPr>
            </w:pPr>
            <w:r>
              <w:rPr>
                <w:rFonts w:ascii="Calibri" w:hAnsi="Calibri" w:cs="Arial"/>
                <w:b/>
                <w:bCs/>
                <w:szCs w:val="20"/>
              </w:rPr>
              <w:t xml:space="preserve">Distribution Transformers </w:t>
            </w:r>
          </w:p>
        </w:tc>
        <w:tc>
          <w:tcPr>
            <w:tcW w:w="1495" w:type="dxa"/>
            <w:vAlign w:val="bottom"/>
          </w:tcPr>
          <w:p w:rsidR="00B07A37" w:rsidRDefault="00B07A37" w:rsidP="005574AC">
            <w:pPr>
              <w:jc w:val="both"/>
              <w:rPr>
                <w:rFonts w:ascii="Calibri" w:eastAsia="Arial Unicode MS" w:hAnsi="Calibri" w:cs="Arial"/>
                <w:b/>
                <w:bCs/>
              </w:rPr>
            </w:pPr>
            <w:r>
              <w:rPr>
                <w:rFonts w:ascii="Calibri" w:hAnsi="Calibri" w:cs="Arial"/>
                <w:b/>
                <w:bCs/>
                <w:szCs w:val="20"/>
              </w:rPr>
              <w:t> </w:t>
            </w:r>
          </w:p>
        </w:tc>
        <w:tc>
          <w:tcPr>
            <w:tcW w:w="1495" w:type="dxa"/>
            <w:vAlign w:val="bottom"/>
          </w:tcPr>
          <w:p w:rsidR="00B07A37" w:rsidRDefault="00B07A37" w:rsidP="005574AC">
            <w:pPr>
              <w:jc w:val="both"/>
              <w:rPr>
                <w:rFonts w:ascii="Calibri" w:eastAsia="Arial Unicode MS" w:hAnsi="Calibri" w:cs="Arial"/>
                <w:b/>
                <w:bCs/>
              </w:rPr>
            </w:pPr>
            <w:r>
              <w:rPr>
                <w:rFonts w:ascii="Calibri" w:hAnsi="Calibri" w:cs="Arial"/>
                <w:b/>
                <w:bCs/>
                <w:szCs w:val="20"/>
              </w:rPr>
              <w:t> </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rPr>
              <w:t> </w:t>
            </w:r>
          </w:p>
        </w:tc>
        <w:tc>
          <w:tcPr>
            <w:tcW w:w="1496" w:type="dxa"/>
            <w:vAlign w:val="bottom"/>
          </w:tcPr>
          <w:p w:rsidR="00B07A37" w:rsidRDefault="00B07A37" w:rsidP="005574AC">
            <w:pPr>
              <w:jc w:val="both"/>
              <w:rPr>
                <w:rFonts w:ascii="Calibri" w:hAnsi="Calibri" w:cs="Arial"/>
                <w:b/>
                <w:bCs/>
              </w:rPr>
            </w:pPr>
          </w:p>
        </w:tc>
      </w:tr>
      <w:tr w:rsidR="00B07A37" w:rsidTr="005574AC">
        <w:tc>
          <w:tcPr>
            <w:tcW w:w="664" w:type="dxa"/>
            <w:vAlign w:val="bottom"/>
          </w:tcPr>
          <w:p w:rsidR="00B07A37" w:rsidRDefault="00B07A37" w:rsidP="005574AC">
            <w:pPr>
              <w:jc w:val="both"/>
              <w:rPr>
                <w:rFonts w:ascii="Calibri" w:eastAsia="Arial Unicode MS" w:hAnsi="Calibri" w:cs="Arial"/>
              </w:rPr>
            </w:pPr>
            <w:r>
              <w:rPr>
                <w:rFonts w:ascii="Calibri" w:hAnsi="Calibri" w:cs="Arial"/>
                <w:szCs w:val="20"/>
              </w:rPr>
              <w:t>16</w:t>
            </w:r>
          </w:p>
        </w:tc>
        <w:tc>
          <w:tcPr>
            <w:tcW w:w="2326" w:type="dxa"/>
            <w:vAlign w:val="bottom"/>
          </w:tcPr>
          <w:p w:rsidR="00B07A37" w:rsidRDefault="00B07A37" w:rsidP="005574AC">
            <w:pPr>
              <w:jc w:val="both"/>
              <w:rPr>
                <w:rFonts w:ascii="Calibri" w:eastAsia="Arial Unicode MS" w:hAnsi="Calibri" w:cs="Arial"/>
              </w:rPr>
            </w:pPr>
            <w:r>
              <w:rPr>
                <w:rFonts w:ascii="Calibri" w:hAnsi="Calibri" w:cs="Arial"/>
                <w:szCs w:val="20"/>
              </w:rPr>
              <w:t>500 KVA</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szCs w:val="20"/>
              </w:rPr>
              <w:t>Nos.</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szCs w:val="20"/>
              </w:rPr>
              <w:t>97</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rPr>
              <w:t>48.50</w:t>
            </w:r>
          </w:p>
        </w:tc>
        <w:tc>
          <w:tcPr>
            <w:tcW w:w="1496" w:type="dxa"/>
            <w:vAlign w:val="bottom"/>
          </w:tcPr>
          <w:p w:rsidR="00B07A37" w:rsidRDefault="00B07A37" w:rsidP="005574AC">
            <w:pPr>
              <w:jc w:val="both"/>
              <w:rPr>
                <w:rFonts w:ascii="Calibri" w:hAnsi="Calibri" w:cs="Arial"/>
                <w:b/>
                <w:bCs/>
              </w:rPr>
            </w:pPr>
          </w:p>
        </w:tc>
      </w:tr>
      <w:tr w:rsidR="00B07A37" w:rsidTr="005574AC">
        <w:tc>
          <w:tcPr>
            <w:tcW w:w="664" w:type="dxa"/>
            <w:vAlign w:val="bottom"/>
          </w:tcPr>
          <w:p w:rsidR="00B07A37" w:rsidRDefault="00B07A37" w:rsidP="005574AC">
            <w:pPr>
              <w:jc w:val="both"/>
              <w:rPr>
                <w:rFonts w:ascii="Calibri" w:eastAsia="Arial Unicode MS" w:hAnsi="Calibri" w:cs="Arial"/>
              </w:rPr>
            </w:pPr>
            <w:r>
              <w:rPr>
                <w:rFonts w:ascii="Calibri" w:hAnsi="Calibri" w:cs="Arial"/>
                <w:szCs w:val="20"/>
              </w:rPr>
              <w:t>17</w:t>
            </w:r>
          </w:p>
        </w:tc>
        <w:tc>
          <w:tcPr>
            <w:tcW w:w="2326" w:type="dxa"/>
            <w:vAlign w:val="bottom"/>
          </w:tcPr>
          <w:p w:rsidR="00B07A37" w:rsidRDefault="00B07A37" w:rsidP="005574AC">
            <w:pPr>
              <w:jc w:val="both"/>
              <w:rPr>
                <w:rFonts w:ascii="Calibri" w:eastAsia="Arial Unicode MS" w:hAnsi="Calibri" w:cs="Arial"/>
              </w:rPr>
            </w:pPr>
            <w:r>
              <w:rPr>
                <w:rFonts w:ascii="Calibri" w:hAnsi="Calibri" w:cs="Arial"/>
                <w:szCs w:val="20"/>
              </w:rPr>
              <w:t>300 KVA</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szCs w:val="20"/>
              </w:rPr>
              <w:t>Nos.</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szCs w:val="20"/>
              </w:rPr>
              <w:t>119</w:t>
            </w:r>
          </w:p>
        </w:tc>
        <w:tc>
          <w:tcPr>
            <w:tcW w:w="1495" w:type="dxa"/>
            <w:vAlign w:val="bottom"/>
          </w:tcPr>
          <w:p w:rsidR="00B07A37" w:rsidRDefault="00B07A37" w:rsidP="005574AC">
            <w:pPr>
              <w:jc w:val="both"/>
              <w:rPr>
                <w:rFonts w:ascii="Calibri" w:eastAsia="Arial Unicode MS" w:hAnsi="Calibri" w:cs="Arial"/>
              </w:rPr>
            </w:pPr>
            <w:r>
              <w:rPr>
                <w:rFonts w:ascii="Calibri" w:hAnsi="Calibri" w:cs="Arial"/>
              </w:rPr>
              <w:t>35.70</w:t>
            </w:r>
          </w:p>
        </w:tc>
        <w:tc>
          <w:tcPr>
            <w:tcW w:w="1496" w:type="dxa"/>
            <w:vAlign w:val="bottom"/>
          </w:tcPr>
          <w:p w:rsidR="00B07A37" w:rsidRDefault="00B07A37" w:rsidP="005574AC">
            <w:pPr>
              <w:jc w:val="both"/>
              <w:rPr>
                <w:rFonts w:ascii="Calibri" w:hAnsi="Calibri" w:cs="Arial"/>
                <w:b/>
                <w:bCs/>
              </w:rPr>
            </w:pPr>
          </w:p>
        </w:tc>
      </w:tr>
    </w:tbl>
    <w:p w:rsidR="00B07A37" w:rsidRPr="00C8001D" w:rsidRDefault="00E27945" w:rsidP="00E27945">
      <w:pPr>
        <w:jc w:val="center"/>
      </w:pPr>
      <w:r>
        <w:t>5</w:t>
      </w:r>
    </w:p>
    <w:tbl>
      <w:tblPr>
        <w:tblStyle w:val="TableGrid"/>
        <w:tblW w:w="0" w:type="auto"/>
        <w:tblInd w:w="720" w:type="dxa"/>
        <w:tblLook w:val="04A0"/>
      </w:tblPr>
      <w:tblGrid>
        <w:gridCol w:w="664"/>
        <w:gridCol w:w="2326"/>
        <w:gridCol w:w="1495"/>
        <w:gridCol w:w="1495"/>
        <w:gridCol w:w="1495"/>
        <w:gridCol w:w="1496"/>
      </w:tblGrid>
      <w:tr w:rsidR="00E27945" w:rsidTr="00FB4467">
        <w:tc>
          <w:tcPr>
            <w:tcW w:w="664" w:type="dxa"/>
            <w:vAlign w:val="bottom"/>
          </w:tcPr>
          <w:p w:rsidR="00E27945" w:rsidRDefault="00E27945" w:rsidP="00FB4467">
            <w:pPr>
              <w:jc w:val="both"/>
              <w:rPr>
                <w:rFonts w:ascii="Calibri" w:eastAsia="Arial Unicode MS" w:hAnsi="Calibri" w:cs="Arial"/>
              </w:rPr>
            </w:pPr>
            <w:r>
              <w:rPr>
                <w:rFonts w:ascii="Calibri" w:hAnsi="Calibri" w:cs="Arial"/>
                <w:szCs w:val="20"/>
              </w:rPr>
              <w:lastRenderedPageBreak/>
              <w:t>18</w:t>
            </w:r>
          </w:p>
        </w:tc>
        <w:tc>
          <w:tcPr>
            <w:tcW w:w="2326" w:type="dxa"/>
            <w:vAlign w:val="bottom"/>
          </w:tcPr>
          <w:p w:rsidR="00E27945" w:rsidRDefault="00E27945" w:rsidP="00FB4467">
            <w:pPr>
              <w:jc w:val="both"/>
              <w:rPr>
                <w:rFonts w:ascii="Calibri" w:eastAsia="Arial Unicode MS" w:hAnsi="Calibri" w:cs="Arial"/>
              </w:rPr>
            </w:pPr>
            <w:r>
              <w:rPr>
                <w:rFonts w:ascii="Calibri" w:hAnsi="Calibri" w:cs="Arial"/>
                <w:szCs w:val="20"/>
              </w:rPr>
              <w:t>200 KVA</w:t>
            </w:r>
          </w:p>
        </w:tc>
        <w:tc>
          <w:tcPr>
            <w:tcW w:w="1495" w:type="dxa"/>
            <w:vAlign w:val="bottom"/>
          </w:tcPr>
          <w:p w:rsidR="00E27945" w:rsidRDefault="00E27945" w:rsidP="00FB4467">
            <w:pPr>
              <w:jc w:val="both"/>
              <w:rPr>
                <w:rFonts w:ascii="Calibri" w:eastAsia="Arial Unicode MS" w:hAnsi="Calibri" w:cs="Arial"/>
              </w:rPr>
            </w:pPr>
            <w:r>
              <w:rPr>
                <w:rFonts w:ascii="Calibri" w:hAnsi="Calibri" w:cs="Arial"/>
                <w:szCs w:val="20"/>
              </w:rPr>
              <w:t>Nos.</w:t>
            </w:r>
          </w:p>
        </w:tc>
        <w:tc>
          <w:tcPr>
            <w:tcW w:w="1495" w:type="dxa"/>
            <w:vAlign w:val="bottom"/>
          </w:tcPr>
          <w:p w:rsidR="00E27945" w:rsidRDefault="00E27945" w:rsidP="00FB4467">
            <w:pPr>
              <w:jc w:val="both"/>
              <w:rPr>
                <w:rFonts w:ascii="Calibri" w:eastAsia="Arial Unicode MS" w:hAnsi="Calibri" w:cs="Arial"/>
              </w:rPr>
            </w:pPr>
            <w:r>
              <w:rPr>
                <w:rFonts w:ascii="Calibri" w:hAnsi="Calibri" w:cs="Arial"/>
                <w:szCs w:val="20"/>
              </w:rPr>
              <w:t>96</w:t>
            </w:r>
          </w:p>
        </w:tc>
        <w:tc>
          <w:tcPr>
            <w:tcW w:w="1495" w:type="dxa"/>
            <w:vAlign w:val="bottom"/>
          </w:tcPr>
          <w:p w:rsidR="00E27945" w:rsidRDefault="00E27945" w:rsidP="00FB4467">
            <w:pPr>
              <w:jc w:val="both"/>
              <w:rPr>
                <w:rFonts w:ascii="Calibri" w:eastAsia="Arial Unicode MS" w:hAnsi="Calibri" w:cs="Arial"/>
              </w:rPr>
            </w:pPr>
            <w:r>
              <w:rPr>
                <w:rFonts w:ascii="Calibri" w:hAnsi="Calibri" w:cs="Arial"/>
              </w:rPr>
              <w:t>19.20</w:t>
            </w:r>
          </w:p>
        </w:tc>
        <w:tc>
          <w:tcPr>
            <w:tcW w:w="1496" w:type="dxa"/>
            <w:vAlign w:val="bottom"/>
          </w:tcPr>
          <w:p w:rsidR="00E27945" w:rsidRDefault="00E27945" w:rsidP="00FB4467">
            <w:pPr>
              <w:jc w:val="both"/>
              <w:rPr>
                <w:rFonts w:ascii="Calibri" w:hAnsi="Calibri" w:cs="Arial"/>
                <w:b/>
                <w:bCs/>
              </w:rPr>
            </w:pPr>
          </w:p>
        </w:tc>
      </w:tr>
      <w:tr w:rsidR="00E27945" w:rsidTr="00FB4467">
        <w:tc>
          <w:tcPr>
            <w:tcW w:w="664" w:type="dxa"/>
            <w:vAlign w:val="bottom"/>
          </w:tcPr>
          <w:p w:rsidR="00E27945" w:rsidRDefault="00E27945" w:rsidP="00FB4467">
            <w:pPr>
              <w:jc w:val="both"/>
              <w:rPr>
                <w:rFonts w:ascii="Calibri" w:eastAsia="Arial Unicode MS" w:hAnsi="Calibri" w:cs="Arial"/>
              </w:rPr>
            </w:pPr>
            <w:r>
              <w:rPr>
                <w:rFonts w:ascii="Calibri" w:hAnsi="Calibri" w:cs="Arial"/>
                <w:szCs w:val="20"/>
              </w:rPr>
              <w:t>19</w:t>
            </w:r>
          </w:p>
        </w:tc>
        <w:tc>
          <w:tcPr>
            <w:tcW w:w="2326" w:type="dxa"/>
            <w:vAlign w:val="bottom"/>
          </w:tcPr>
          <w:p w:rsidR="00E27945" w:rsidRDefault="00E27945" w:rsidP="00FB4467">
            <w:pPr>
              <w:jc w:val="both"/>
              <w:rPr>
                <w:rFonts w:ascii="Calibri" w:eastAsia="Arial Unicode MS" w:hAnsi="Calibri" w:cs="Arial"/>
              </w:rPr>
            </w:pPr>
            <w:r>
              <w:rPr>
                <w:rFonts w:ascii="Calibri" w:hAnsi="Calibri" w:cs="Arial"/>
                <w:szCs w:val="20"/>
              </w:rPr>
              <w:t>150 KVA</w:t>
            </w:r>
          </w:p>
        </w:tc>
        <w:tc>
          <w:tcPr>
            <w:tcW w:w="1495" w:type="dxa"/>
            <w:vAlign w:val="bottom"/>
          </w:tcPr>
          <w:p w:rsidR="00E27945" w:rsidRDefault="00E27945" w:rsidP="00FB4467">
            <w:pPr>
              <w:jc w:val="both"/>
              <w:rPr>
                <w:rFonts w:ascii="Calibri" w:eastAsia="Arial Unicode MS" w:hAnsi="Calibri" w:cs="Arial"/>
              </w:rPr>
            </w:pPr>
            <w:r>
              <w:rPr>
                <w:rFonts w:ascii="Calibri" w:hAnsi="Calibri" w:cs="Arial"/>
                <w:szCs w:val="20"/>
              </w:rPr>
              <w:t>Nos.</w:t>
            </w:r>
          </w:p>
        </w:tc>
        <w:tc>
          <w:tcPr>
            <w:tcW w:w="1495" w:type="dxa"/>
            <w:vAlign w:val="bottom"/>
          </w:tcPr>
          <w:p w:rsidR="00E27945" w:rsidRDefault="00E27945" w:rsidP="00FB4467">
            <w:pPr>
              <w:jc w:val="both"/>
              <w:rPr>
                <w:rFonts w:ascii="Calibri" w:eastAsia="Arial Unicode MS" w:hAnsi="Calibri" w:cs="Arial"/>
              </w:rPr>
            </w:pPr>
            <w:r>
              <w:rPr>
                <w:rFonts w:ascii="Calibri" w:hAnsi="Calibri" w:cs="Arial"/>
                <w:szCs w:val="20"/>
              </w:rPr>
              <w:t>42</w:t>
            </w:r>
          </w:p>
        </w:tc>
        <w:tc>
          <w:tcPr>
            <w:tcW w:w="1495" w:type="dxa"/>
            <w:vAlign w:val="bottom"/>
          </w:tcPr>
          <w:p w:rsidR="00E27945" w:rsidRDefault="00E27945" w:rsidP="00FB4467">
            <w:pPr>
              <w:jc w:val="both"/>
              <w:rPr>
                <w:rFonts w:ascii="Calibri" w:eastAsia="Arial Unicode MS" w:hAnsi="Calibri" w:cs="Arial"/>
              </w:rPr>
            </w:pPr>
            <w:r>
              <w:rPr>
                <w:rFonts w:ascii="Calibri" w:hAnsi="Calibri" w:cs="Arial"/>
              </w:rPr>
              <w:t>6.30</w:t>
            </w:r>
          </w:p>
        </w:tc>
        <w:tc>
          <w:tcPr>
            <w:tcW w:w="1496" w:type="dxa"/>
            <w:vAlign w:val="bottom"/>
          </w:tcPr>
          <w:p w:rsidR="00E27945" w:rsidRDefault="00E27945" w:rsidP="00FB4467">
            <w:pPr>
              <w:jc w:val="both"/>
              <w:rPr>
                <w:rFonts w:ascii="Calibri" w:hAnsi="Calibri" w:cs="Arial"/>
                <w:b/>
                <w:bCs/>
              </w:rPr>
            </w:pPr>
          </w:p>
        </w:tc>
      </w:tr>
      <w:tr w:rsidR="00E27945" w:rsidTr="00FB4467">
        <w:tc>
          <w:tcPr>
            <w:tcW w:w="664" w:type="dxa"/>
            <w:vAlign w:val="bottom"/>
          </w:tcPr>
          <w:p w:rsidR="00E27945" w:rsidRDefault="00E27945" w:rsidP="00FB4467">
            <w:pPr>
              <w:jc w:val="both"/>
              <w:rPr>
                <w:rFonts w:ascii="Calibri" w:eastAsia="Arial Unicode MS" w:hAnsi="Calibri" w:cs="Arial"/>
              </w:rPr>
            </w:pPr>
            <w:r>
              <w:rPr>
                <w:rFonts w:ascii="Calibri" w:hAnsi="Calibri" w:cs="Arial"/>
                <w:szCs w:val="20"/>
              </w:rPr>
              <w:t>20</w:t>
            </w:r>
          </w:p>
        </w:tc>
        <w:tc>
          <w:tcPr>
            <w:tcW w:w="2326" w:type="dxa"/>
            <w:vAlign w:val="bottom"/>
          </w:tcPr>
          <w:p w:rsidR="00E27945" w:rsidRDefault="00E27945" w:rsidP="00FB4467">
            <w:pPr>
              <w:jc w:val="both"/>
              <w:rPr>
                <w:rFonts w:ascii="Calibri" w:eastAsia="Arial Unicode MS" w:hAnsi="Calibri" w:cs="Arial"/>
              </w:rPr>
            </w:pPr>
            <w:r>
              <w:rPr>
                <w:rFonts w:ascii="Calibri" w:hAnsi="Calibri" w:cs="Arial"/>
                <w:szCs w:val="20"/>
              </w:rPr>
              <w:t>100 KVA</w:t>
            </w:r>
          </w:p>
        </w:tc>
        <w:tc>
          <w:tcPr>
            <w:tcW w:w="1495" w:type="dxa"/>
            <w:vAlign w:val="bottom"/>
          </w:tcPr>
          <w:p w:rsidR="00E27945" w:rsidRDefault="00E27945" w:rsidP="00FB4467">
            <w:pPr>
              <w:jc w:val="both"/>
              <w:rPr>
                <w:rFonts w:ascii="Calibri" w:eastAsia="Arial Unicode MS" w:hAnsi="Calibri" w:cs="Arial"/>
              </w:rPr>
            </w:pPr>
            <w:r>
              <w:rPr>
                <w:rFonts w:ascii="Calibri" w:hAnsi="Calibri" w:cs="Arial"/>
                <w:szCs w:val="20"/>
              </w:rPr>
              <w:t>Nos.</w:t>
            </w:r>
          </w:p>
        </w:tc>
        <w:tc>
          <w:tcPr>
            <w:tcW w:w="1495" w:type="dxa"/>
            <w:vAlign w:val="bottom"/>
          </w:tcPr>
          <w:p w:rsidR="00E27945" w:rsidRDefault="00E27945" w:rsidP="00FB4467">
            <w:pPr>
              <w:jc w:val="both"/>
              <w:rPr>
                <w:rFonts w:ascii="Calibri" w:eastAsia="Arial Unicode MS" w:hAnsi="Calibri" w:cs="Arial"/>
              </w:rPr>
            </w:pPr>
            <w:r>
              <w:rPr>
                <w:rFonts w:ascii="Calibri" w:hAnsi="Calibri" w:cs="Arial"/>
                <w:szCs w:val="20"/>
              </w:rPr>
              <w:t>176</w:t>
            </w:r>
          </w:p>
        </w:tc>
        <w:tc>
          <w:tcPr>
            <w:tcW w:w="1495" w:type="dxa"/>
            <w:vAlign w:val="bottom"/>
          </w:tcPr>
          <w:p w:rsidR="00E27945" w:rsidRDefault="00E27945" w:rsidP="00FB4467">
            <w:pPr>
              <w:jc w:val="both"/>
              <w:rPr>
                <w:rFonts w:ascii="Calibri" w:eastAsia="Arial Unicode MS" w:hAnsi="Calibri" w:cs="Arial"/>
              </w:rPr>
            </w:pPr>
            <w:r>
              <w:rPr>
                <w:rFonts w:ascii="Calibri" w:hAnsi="Calibri" w:cs="Arial"/>
              </w:rPr>
              <w:t>17.60</w:t>
            </w:r>
          </w:p>
        </w:tc>
        <w:tc>
          <w:tcPr>
            <w:tcW w:w="1496" w:type="dxa"/>
            <w:vAlign w:val="bottom"/>
          </w:tcPr>
          <w:p w:rsidR="00E27945" w:rsidRDefault="00E27945" w:rsidP="00FB4467">
            <w:pPr>
              <w:jc w:val="both"/>
              <w:rPr>
                <w:rFonts w:ascii="Calibri" w:hAnsi="Calibri" w:cs="Arial"/>
                <w:b/>
                <w:bCs/>
              </w:rPr>
            </w:pPr>
          </w:p>
        </w:tc>
      </w:tr>
      <w:tr w:rsidR="00E27945" w:rsidTr="00FB4467">
        <w:tc>
          <w:tcPr>
            <w:tcW w:w="664" w:type="dxa"/>
            <w:vAlign w:val="bottom"/>
          </w:tcPr>
          <w:p w:rsidR="00E27945" w:rsidRDefault="00E27945" w:rsidP="00FB4467">
            <w:pPr>
              <w:jc w:val="both"/>
              <w:rPr>
                <w:rFonts w:ascii="Calibri" w:eastAsia="Arial Unicode MS" w:hAnsi="Calibri" w:cs="Arial"/>
              </w:rPr>
            </w:pPr>
            <w:r>
              <w:rPr>
                <w:rFonts w:ascii="Calibri" w:hAnsi="Calibri" w:cs="Arial"/>
                <w:szCs w:val="20"/>
              </w:rPr>
              <w:t>21</w:t>
            </w:r>
          </w:p>
        </w:tc>
        <w:tc>
          <w:tcPr>
            <w:tcW w:w="2326" w:type="dxa"/>
            <w:vAlign w:val="bottom"/>
          </w:tcPr>
          <w:p w:rsidR="00E27945" w:rsidRDefault="00E27945" w:rsidP="00FB4467">
            <w:pPr>
              <w:jc w:val="both"/>
              <w:rPr>
                <w:rFonts w:ascii="Calibri" w:eastAsia="Arial Unicode MS" w:hAnsi="Calibri" w:cs="Arial"/>
              </w:rPr>
            </w:pPr>
            <w:r>
              <w:rPr>
                <w:rFonts w:ascii="Calibri" w:hAnsi="Calibri" w:cs="Arial"/>
                <w:szCs w:val="20"/>
              </w:rPr>
              <w:t>63 KVA</w:t>
            </w:r>
          </w:p>
        </w:tc>
        <w:tc>
          <w:tcPr>
            <w:tcW w:w="1495" w:type="dxa"/>
            <w:vAlign w:val="bottom"/>
          </w:tcPr>
          <w:p w:rsidR="00E27945" w:rsidRDefault="00E27945" w:rsidP="00FB4467">
            <w:pPr>
              <w:jc w:val="both"/>
              <w:rPr>
                <w:rFonts w:ascii="Calibri" w:eastAsia="Arial Unicode MS" w:hAnsi="Calibri" w:cs="Arial"/>
              </w:rPr>
            </w:pPr>
            <w:r>
              <w:rPr>
                <w:rFonts w:ascii="Calibri" w:hAnsi="Calibri" w:cs="Arial"/>
                <w:szCs w:val="20"/>
              </w:rPr>
              <w:t>Nos.</w:t>
            </w:r>
          </w:p>
        </w:tc>
        <w:tc>
          <w:tcPr>
            <w:tcW w:w="1495" w:type="dxa"/>
            <w:vAlign w:val="bottom"/>
          </w:tcPr>
          <w:p w:rsidR="00E27945" w:rsidRDefault="00E27945" w:rsidP="00FB4467">
            <w:pPr>
              <w:jc w:val="both"/>
              <w:rPr>
                <w:rFonts w:ascii="Calibri" w:eastAsia="Arial Unicode MS" w:hAnsi="Calibri" w:cs="Arial"/>
              </w:rPr>
            </w:pPr>
            <w:r>
              <w:rPr>
                <w:rFonts w:ascii="Calibri" w:hAnsi="Calibri" w:cs="Arial"/>
                <w:szCs w:val="20"/>
              </w:rPr>
              <w:t>425</w:t>
            </w:r>
          </w:p>
        </w:tc>
        <w:tc>
          <w:tcPr>
            <w:tcW w:w="1495" w:type="dxa"/>
            <w:vAlign w:val="bottom"/>
          </w:tcPr>
          <w:p w:rsidR="00E27945" w:rsidRDefault="00E27945" w:rsidP="00FB4467">
            <w:pPr>
              <w:jc w:val="both"/>
              <w:rPr>
                <w:rFonts w:ascii="Calibri" w:eastAsia="Arial Unicode MS" w:hAnsi="Calibri" w:cs="Arial"/>
              </w:rPr>
            </w:pPr>
            <w:r>
              <w:rPr>
                <w:rFonts w:ascii="Calibri" w:hAnsi="Calibri" w:cs="Arial"/>
              </w:rPr>
              <w:t>26.78</w:t>
            </w:r>
          </w:p>
        </w:tc>
        <w:tc>
          <w:tcPr>
            <w:tcW w:w="1496" w:type="dxa"/>
            <w:vAlign w:val="bottom"/>
          </w:tcPr>
          <w:p w:rsidR="00E27945" w:rsidRDefault="00E27945" w:rsidP="00FB4467">
            <w:pPr>
              <w:jc w:val="both"/>
              <w:rPr>
                <w:rFonts w:ascii="Calibri" w:hAnsi="Calibri" w:cs="Arial"/>
                <w:b/>
                <w:bCs/>
              </w:rPr>
            </w:pPr>
          </w:p>
        </w:tc>
      </w:tr>
      <w:tr w:rsidR="00E27945" w:rsidTr="00FB4467">
        <w:tc>
          <w:tcPr>
            <w:tcW w:w="664" w:type="dxa"/>
            <w:vAlign w:val="bottom"/>
          </w:tcPr>
          <w:p w:rsidR="00E27945" w:rsidRDefault="00E27945" w:rsidP="00FB4467">
            <w:pPr>
              <w:jc w:val="both"/>
              <w:rPr>
                <w:rFonts w:ascii="Calibri" w:eastAsia="Arial Unicode MS" w:hAnsi="Calibri" w:cs="Arial"/>
              </w:rPr>
            </w:pPr>
            <w:r>
              <w:rPr>
                <w:rFonts w:ascii="Calibri" w:hAnsi="Calibri" w:cs="Arial"/>
                <w:szCs w:val="20"/>
              </w:rPr>
              <w:t>22</w:t>
            </w:r>
          </w:p>
        </w:tc>
        <w:tc>
          <w:tcPr>
            <w:tcW w:w="2326" w:type="dxa"/>
            <w:vAlign w:val="bottom"/>
          </w:tcPr>
          <w:p w:rsidR="00E27945" w:rsidRDefault="00E27945" w:rsidP="00FB4467">
            <w:pPr>
              <w:jc w:val="both"/>
              <w:rPr>
                <w:rFonts w:ascii="Calibri" w:eastAsia="Arial Unicode MS" w:hAnsi="Calibri" w:cs="Arial"/>
              </w:rPr>
            </w:pPr>
            <w:r>
              <w:rPr>
                <w:rFonts w:ascii="Calibri" w:hAnsi="Calibri" w:cs="Arial"/>
                <w:szCs w:val="20"/>
              </w:rPr>
              <w:t>25 KVA</w:t>
            </w:r>
          </w:p>
        </w:tc>
        <w:tc>
          <w:tcPr>
            <w:tcW w:w="1495" w:type="dxa"/>
            <w:vAlign w:val="bottom"/>
          </w:tcPr>
          <w:p w:rsidR="00E27945" w:rsidRDefault="00E27945" w:rsidP="00FB4467">
            <w:pPr>
              <w:jc w:val="both"/>
              <w:rPr>
                <w:rFonts w:ascii="Calibri" w:eastAsia="Arial Unicode MS" w:hAnsi="Calibri" w:cs="Arial"/>
              </w:rPr>
            </w:pPr>
            <w:r>
              <w:rPr>
                <w:rFonts w:ascii="Calibri" w:hAnsi="Calibri" w:cs="Arial"/>
                <w:szCs w:val="20"/>
              </w:rPr>
              <w:t>Nos.</w:t>
            </w:r>
          </w:p>
        </w:tc>
        <w:tc>
          <w:tcPr>
            <w:tcW w:w="1495" w:type="dxa"/>
            <w:vAlign w:val="bottom"/>
          </w:tcPr>
          <w:p w:rsidR="00E27945" w:rsidRDefault="00E27945" w:rsidP="00FB4467">
            <w:pPr>
              <w:jc w:val="both"/>
              <w:rPr>
                <w:rFonts w:ascii="Calibri" w:eastAsia="Arial Unicode MS" w:hAnsi="Calibri" w:cs="Arial"/>
              </w:rPr>
            </w:pPr>
            <w:r>
              <w:rPr>
                <w:rFonts w:ascii="Calibri" w:hAnsi="Calibri" w:cs="Arial"/>
                <w:szCs w:val="20"/>
              </w:rPr>
              <w:t>726</w:t>
            </w:r>
          </w:p>
        </w:tc>
        <w:tc>
          <w:tcPr>
            <w:tcW w:w="1495" w:type="dxa"/>
            <w:vAlign w:val="bottom"/>
          </w:tcPr>
          <w:p w:rsidR="00E27945" w:rsidRDefault="00E27945" w:rsidP="00FB4467">
            <w:pPr>
              <w:jc w:val="both"/>
              <w:rPr>
                <w:rFonts w:ascii="Calibri" w:eastAsia="Arial Unicode MS" w:hAnsi="Calibri" w:cs="Arial"/>
              </w:rPr>
            </w:pPr>
            <w:r>
              <w:rPr>
                <w:rFonts w:ascii="Calibri" w:hAnsi="Calibri" w:cs="Arial"/>
              </w:rPr>
              <w:t>18.15</w:t>
            </w:r>
          </w:p>
        </w:tc>
        <w:tc>
          <w:tcPr>
            <w:tcW w:w="1496" w:type="dxa"/>
            <w:vAlign w:val="bottom"/>
          </w:tcPr>
          <w:p w:rsidR="00E27945" w:rsidRDefault="00E27945" w:rsidP="00FB4467">
            <w:pPr>
              <w:jc w:val="both"/>
              <w:rPr>
                <w:rFonts w:ascii="Calibri" w:hAnsi="Calibri" w:cs="Arial"/>
                <w:b/>
                <w:bCs/>
              </w:rPr>
            </w:pPr>
          </w:p>
        </w:tc>
      </w:tr>
      <w:tr w:rsidR="00E27945" w:rsidTr="00FB4467">
        <w:tc>
          <w:tcPr>
            <w:tcW w:w="664" w:type="dxa"/>
            <w:vAlign w:val="bottom"/>
          </w:tcPr>
          <w:p w:rsidR="00E27945" w:rsidRDefault="00E27945" w:rsidP="00FB4467">
            <w:pPr>
              <w:jc w:val="both"/>
              <w:rPr>
                <w:rFonts w:ascii="Calibri" w:eastAsia="Arial Unicode MS" w:hAnsi="Calibri" w:cs="Arial"/>
              </w:rPr>
            </w:pPr>
            <w:r>
              <w:rPr>
                <w:rFonts w:ascii="Calibri" w:hAnsi="Calibri" w:cs="Arial"/>
                <w:szCs w:val="20"/>
              </w:rPr>
              <w:t>23</w:t>
            </w:r>
          </w:p>
        </w:tc>
        <w:tc>
          <w:tcPr>
            <w:tcW w:w="2326" w:type="dxa"/>
            <w:vAlign w:val="bottom"/>
          </w:tcPr>
          <w:p w:rsidR="00E27945" w:rsidRDefault="00E27945" w:rsidP="00FB4467">
            <w:pPr>
              <w:jc w:val="both"/>
              <w:rPr>
                <w:rFonts w:ascii="Calibri" w:eastAsia="Arial Unicode MS" w:hAnsi="Calibri" w:cs="Arial"/>
              </w:rPr>
            </w:pPr>
            <w:r>
              <w:rPr>
                <w:rFonts w:ascii="Calibri" w:hAnsi="Calibri" w:cs="Arial"/>
                <w:szCs w:val="20"/>
              </w:rPr>
              <w:t>10 KVA</w:t>
            </w:r>
          </w:p>
        </w:tc>
        <w:tc>
          <w:tcPr>
            <w:tcW w:w="1495" w:type="dxa"/>
            <w:vAlign w:val="bottom"/>
          </w:tcPr>
          <w:p w:rsidR="00E27945" w:rsidRDefault="00E27945" w:rsidP="00FB4467">
            <w:pPr>
              <w:jc w:val="both"/>
              <w:rPr>
                <w:rFonts w:ascii="Calibri" w:eastAsia="Arial Unicode MS" w:hAnsi="Calibri" w:cs="Arial"/>
              </w:rPr>
            </w:pPr>
            <w:r>
              <w:rPr>
                <w:rFonts w:ascii="Calibri" w:hAnsi="Calibri" w:cs="Arial"/>
                <w:szCs w:val="20"/>
              </w:rPr>
              <w:t>Nos.</w:t>
            </w:r>
          </w:p>
        </w:tc>
        <w:tc>
          <w:tcPr>
            <w:tcW w:w="1495" w:type="dxa"/>
            <w:vAlign w:val="bottom"/>
          </w:tcPr>
          <w:p w:rsidR="00E27945" w:rsidRDefault="00E27945" w:rsidP="00FB4467">
            <w:pPr>
              <w:jc w:val="both"/>
              <w:rPr>
                <w:rFonts w:ascii="Calibri" w:eastAsia="Arial Unicode MS" w:hAnsi="Calibri" w:cs="Arial"/>
              </w:rPr>
            </w:pPr>
            <w:r>
              <w:rPr>
                <w:rFonts w:ascii="Calibri" w:hAnsi="Calibri" w:cs="Arial"/>
                <w:szCs w:val="20"/>
              </w:rPr>
              <w:t>389</w:t>
            </w:r>
          </w:p>
        </w:tc>
        <w:tc>
          <w:tcPr>
            <w:tcW w:w="1495" w:type="dxa"/>
            <w:vAlign w:val="bottom"/>
          </w:tcPr>
          <w:p w:rsidR="00E27945" w:rsidRDefault="00E27945" w:rsidP="00FB4467">
            <w:pPr>
              <w:jc w:val="both"/>
              <w:rPr>
                <w:rFonts w:ascii="Calibri" w:eastAsia="Arial Unicode MS" w:hAnsi="Calibri" w:cs="Arial"/>
              </w:rPr>
            </w:pPr>
            <w:r>
              <w:rPr>
                <w:rFonts w:ascii="Calibri" w:hAnsi="Calibri" w:cs="Arial"/>
              </w:rPr>
              <w:t>3.89</w:t>
            </w:r>
          </w:p>
        </w:tc>
        <w:tc>
          <w:tcPr>
            <w:tcW w:w="1496" w:type="dxa"/>
            <w:vAlign w:val="bottom"/>
          </w:tcPr>
          <w:p w:rsidR="00E27945" w:rsidRDefault="00E27945" w:rsidP="00FB4467">
            <w:pPr>
              <w:jc w:val="both"/>
              <w:rPr>
                <w:rFonts w:ascii="Calibri" w:hAnsi="Calibri" w:cs="Arial"/>
                <w:b/>
                <w:bCs/>
              </w:rPr>
            </w:pPr>
          </w:p>
        </w:tc>
      </w:tr>
      <w:tr w:rsidR="00E27945" w:rsidTr="00FB4467">
        <w:tc>
          <w:tcPr>
            <w:tcW w:w="664" w:type="dxa"/>
            <w:vAlign w:val="bottom"/>
          </w:tcPr>
          <w:p w:rsidR="00E27945" w:rsidRDefault="00E27945" w:rsidP="00FB4467">
            <w:pPr>
              <w:jc w:val="both"/>
              <w:rPr>
                <w:rFonts w:ascii="Calibri" w:eastAsia="Arial Unicode MS" w:hAnsi="Calibri" w:cs="Arial"/>
                <w:b/>
                <w:bCs/>
              </w:rPr>
            </w:pPr>
            <w:r>
              <w:rPr>
                <w:rFonts w:ascii="Calibri" w:hAnsi="Calibri" w:cs="Arial"/>
                <w:b/>
                <w:bCs/>
              </w:rPr>
              <w:t> </w:t>
            </w:r>
          </w:p>
        </w:tc>
        <w:tc>
          <w:tcPr>
            <w:tcW w:w="2326" w:type="dxa"/>
            <w:vAlign w:val="bottom"/>
          </w:tcPr>
          <w:p w:rsidR="00E27945" w:rsidRDefault="00E27945" w:rsidP="00FB4467">
            <w:pPr>
              <w:jc w:val="both"/>
              <w:rPr>
                <w:rFonts w:ascii="Calibri" w:eastAsia="Arial Unicode MS" w:hAnsi="Calibri" w:cs="Arial"/>
                <w:b/>
                <w:bCs/>
              </w:rPr>
            </w:pPr>
            <w:r>
              <w:rPr>
                <w:rFonts w:ascii="Calibri" w:hAnsi="Calibri" w:cs="Arial"/>
                <w:b/>
                <w:bCs/>
              </w:rPr>
              <w:t>Total DTRs</w:t>
            </w:r>
          </w:p>
        </w:tc>
        <w:tc>
          <w:tcPr>
            <w:tcW w:w="1495" w:type="dxa"/>
            <w:vAlign w:val="bottom"/>
          </w:tcPr>
          <w:p w:rsidR="00E27945" w:rsidRDefault="00E27945" w:rsidP="00FB4467">
            <w:pPr>
              <w:jc w:val="both"/>
              <w:rPr>
                <w:rFonts w:ascii="Calibri" w:eastAsia="Arial Unicode MS" w:hAnsi="Calibri" w:cs="Arial"/>
                <w:b/>
                <w:bCs/>
              </w:rPr>
            </w:pPr>
            <w:r>
              <w:rPr>
                <w:rFonts w:ascii="Calibri" w:hAnsi="Calibri" w:cs="Arial"/>
                <w:b/>
                <w:bCs/>
              </w:rPr>
              <w:t> </w:t>
            </w:r>
          </w:p>
        </w:tc>
        <w:tc>
          <w:tcPr>
            <w:tcW w:w="1495" w:type="dxa"/>
            <w:vAlign w:val="bottom"/>
          </w:tcPr>
          <w:p w:rsidR="00E27945" w:rsidRDefault="00E27945" w:rsidP="00FB4467">
            <w:pPr>
              <w:jc w:val="both"/>
              <w:rPr>
                <w:rFonts w:ascii="Calibri" w:eastAsia="Arial Unicode MS" w:hAnsi="Calibri" w:cs="Arial"/>
                <w:b/>
                <w:bCs/>
              </w:rPr>
            </w:pPr>
            <w:r>
              <w:rPr>
                <w:rFonts w:ascii="Calibri" w:hAnsi="Calibri" w:cs="Arial"/>
                <w:b/>
                <w:bCs/>
              </w:rPr>
              <w:t>2070</w:t>
            </w:r>
          </w:p>
        </w:tc>
        <w:tc>
          <w:tcPr>
            <w:tcW w:w="1495" w:type="dxa"/>
            <w:vAlign w:val="bottom"/>
          </w:tcPr>
          <w:p w:rsidR="00E27945" w:rsidRDefault="00E27945" w:rsidP="00FB4467">
            <w:pPr>
              <w:jc w:val="both"/>
              <w:rPr>
                <w:rFonts w:ascii="Calibri" w:eastAsia="Arial Unicode MS" w:hAnsi="Calibri" w:cs="Arial"/>
                <w:b/>
                <w:bCs/>
              </w:rPr>
            </w:pPr>
            <w:r>
              <w:rPr>
                <w:rFonts w:ascii="Calibri" w:hAnsi="Calibri" w:cs="Arial"/>
                <w:b/>
                <w:bCs/>
              </w:rPr>
              <w:t>176.12</w:t>
            </w:r>
          </w:p>
        </w:tc>
        <w:tc>
          <w:tcPr>
            <w:tcW w:w="1496" w:type="dxa"/>
            <w:vAlign w:val="bottom"/>
          </w:tcPr>
          <w:p w:rsidR="00E27945" w:rsidRDefault="00E27945" w:rsidP="00FB4467">
            <w:pPr>
              <w:jc w:val="both"/>
              <w:rPr>
                <w:rFonts w:ascii="Calibri" w:hAnsi="Calibri" w:cs="Arial"/>
                <w:b/>
                <w:bCs/>
              </w:rPr>
            </w:pPr>
          </w:p>
        </w:tc>
      </w:tr>
    </w:tbl>
    <w:p w:rsidR="00E27945" w:rsidRPr="00C8001D" w:rsidRDefault="00E27945" w:rsidP="00E27945"/>
    <w:p w:rsidR="00B07A37" w:rsidRDefault="00B07A37" w:rsidP="00B07A37">
      <w:pPr>
        <w:pStyle w:val="NoSpacing"/>
        <w:jc w:val="both"/>
        <w:rPr>
          <w:sz w:val="28"/>
          <w:szCs w:val="28"/>
        </w:rPr>
      </w:pPr>
    </w:p>
    <w:p w:rsidR="00B07A37" w:rsidRDefault="00B07A37" w:rsidP="00B07A37">
      <w:pPr>
        <w:pStyle w:val="NoSpacing"/>
        <w:ind w:left="720"/>
        <w:jc w:val="both"/>
        <w:rPr>
          <w:sz w:val="28"/>
          <w:szCs w:val="28"/>
        </w:rPr>
      </w:pPr>
      <w:r>
        <w:rPr>
          <w:sz w:val="28"/>
          <w:szCs w:val="28"/>
        </w:rPr>
        <w:t>The Energy &amp; Power Department (EPDS) also has generating stations in the State. The total installed capacity of the Department is 40.692 MW of which 35.70 MW is hydro and about 4.992 MW is Diesel generation as detailed in Table below:</w:t>
      </w:r>
    </w:p>
    <w:p w:rsidR="009D0310" w:rsidRDefault="009D0310" w:rsidP="00E43564">
      <w:pPr>
        <w:pStyle w:val="NoSpacing"/>
        <w:jc w:val="both"/>
        <w:rPr>
          <w:sz w:val="28"/>
          <w:szCs w:val="28"/>
        </w:rPr>
      </w:pPr>
    </w:p>
    <w:p w:rsidR="00B07A37" w:rsidRDefault="00B07A37" w:rsidP="00B07A37">
      <w:pPr>
        <w:pStyle w:val="Title"/>
        <w:ind w:firstLine="0"/>
        <w:jc w:val="center"/>
        <w:rPr>
          <w:rFonts w:ascii="Calibri" w:hAnsi="Calibri"/>
          <w:sz w:val="22"/>
        </w:rPr>
      </w:pPr>
      <w:bookmarkStart w:id="1" w:name="_Toc319233761"/>
      <w:bookmarkStart w:id="2" w:name="_Toc319576601"/>
      <w:bookmarkStart w:id="3" w:name="_Toc319592201"/>
      <w:bookmarkStart w:id="4" w:name="_Toc383167501"/>
      <w:bookmarkStart w:id="5" w:name="_Toc383167718"/>
      <w:bookmarkStart w:id="6" w:name="_Toc383168343"/>
      <w:bookmarkStart w:id="7" w:name="_Toc383169411"/>
      <w:bookmarkStart w:id="8" w:name="_Toc383173859"/>
      <w:bookmarkStart w:id="9" w:name="_Toc383175946"/>
      <w:r>
        <w:rPr>
          <w:rFonts w:ascii="Calibri" w:hAnsi="Calibri"/>
          <w:sz w:val="22"/>
        </w:rPr>
        <w:t>Table 2: EPDS own installed capacity</w:t>
      </w:r>
      <w:bookmarkEnd w:id="1"/>
      <w:bookmarkEnd w:id="2"/>
      <w:bookmarkEnd w:id="3"/>
      <w:bookmarkEnd w:id="4"/>
      <w:bookmarkEnd w:id="5"/>
      <w:bookmarkEnd w:id="6"/>
      <w:bookmarkEnd w:id="7"/>
      <w:bookmarkEnd w:id="8"/>
      <w:bookmarkEnd w:id="9"/>
    </w:p>
    <w:p w:rsidR="00B07A37" w:rsidRDefault="00B07A37" w:rsidP="00B07A37">
      <w:pPr>
        <w:pStyle w:val="Title"/>
        <w:ind w:firstLine="0"/>
        <w:jc w:val="center"/>
        <w:rPr>
          <w:rFonts w:ascii="Calibri" w:hAnsi="Calibri"/>
          <w:sz w:val="22"/>
        </w:rPr>
      </w:pPr>
    </w:p>
    <w:p w:rsidR="00B07A37" w:rsidRDefault="00B07A37" w:rsidP="00B07A37">
      <w:pPr>
        <w:pStyle w:val="Title"/>
        <w:ind w:firstLine="0"/>
        <w:jc w:val="center"/>
        <w:rPr>
          <w:rFonts w:ascii="Calibri" w:hAnsi="Calibri"/>
          <w:sz w:val="22"/>
        </w:rPr>
      </w:pPr>
    </w:p>
    <w:tbl>
      <w:tblPr>
        <w:tblStyle w:val="TableGrid"/>
        <w:tblW w:w="8647" w:type="dxa"/>
        <w:tblInd w:w="675" w:type="dxa"/>
        <w:tblLook w:val="04A0"/>
      </w:tblPr>
      <w:tblGrid>
        <w:gridCol w:w="697"/>
        <w:gridCol w:w="2609"/>
        <w:gridCol w:w="2081"/>
        <w:gridCol w:w="3260"/>
      </w:tblGrid>
      <w:tr w:rsidR="00B07A37" w:rsidTr="005574AC">
        <w:tc>
          <w:tcPr>
            <w:tcW w:w="697" w:type="dxa"/>
          </w:tcPr>
          <w:p w:rsidR="00B07A37" w:rsidRDefault="00B07A37" w:rsidP="005574AC">
            <w:pPr>
              <w:pStyle w:val="Title"/>
              <w:ind w:firstLine="0"/>
              <w:jc w:val="center"/>
              <w:rPr>
                <w:rFonts w:ascii="Calibri" w:hAnsi="Calibri"/>
                <w:sz w:val="22"/>
              </w:rPr>
            </w:pPr>
            <w:r>
              <w:rPr>
                <w:rFonts w:ascii="Calibri" w:hAnsi="Calibri"/>
                <w:sz w:val="22"/>
              </w:rPr>
              <w:t>Sl.No</w:t>
            </w:r>
          </w:p>
        </w:tc>
        <w:tc>
          <w:tcPr>
            <w:tcW w:w="2609" w:type="dxa"/>
          </w:tcPr>
          <w:p w:rsidR="00B07A37" w:rsidRDefault="00B07A37" w:rsidP="005574AC">
            <w:pPr>
              <w:pStyle w:val="Title"/>
              <w:ind w:firstLine="0"/>
              <w:jc w:val="center"/>
              <w:rPr>
                <w:rFonts w:ascii="Calibri" w:hAnsi="Calibri"/>
                <w:sz w:val="22"/>
              </w:rPr>
            </w:pPr>
            <w:r>
              <w:rPr>
                <w:rFonts w:ascii="Calibri" w:hAnsi="Calibri"/>
                <w:sz w:val="22"/>
              </w:rPr>
              <w:t>Name of the Projects</w:t>
            </w:r>
          </w:p>
        </w:tc>
        <w:tc>
          <w:tcPr>
            <w:tcW w:w="2081" w:type="dxa"/>
          </w:tcPr>
          <w:p w:rsidR="00B07A37" w:rsidRDefault="00B07A37" w:rsidP="005574AC">
            <w:pPr>
              <w:pStyle w:val="Title"/>
              <w:ind w:firstLine="0"/>
              <w:jc w:val="center"/>
              <w:rPr>
                <w:rFonts w:ascii="Calibri" w:hAnsi="Calibri"/>
                <w:sz w:val="22"/>
              </w:rPr>
            </w:pPr>
            <w:r>
              <w:rPr>
                <w:rFonts w:ascii="Calibri" w:hAnsi="Calibri"/>
                <w:sz w:val="22"/>
              </w:rPr>
              <w:t>Installed Capacity (MW)</w:t>
            </w:r>
          </w:p>
        </w:tc>
        <w:tc>
          <w:tcPr>
            <w:tcW w:w="3260" w:type="dxa"/>
          </w:tcPr>
          <w:p w:rsidR="00B07A37" w:rsidRDefault="00B07A37" w:rsidP="005574AC">
            <w:pPr>
              <w:pStyle w:val="Title"/>
              <w:ind w:firstLine="0"/>
              <w:jc w:val="center"/>
              <w:rPr>
                <w:rFonts w:ascii="Calibri" w:hAnsi="Calibri"/>
                <w:sz w:val="22"/>
              </w:rPr>
            </w:pPr>
            <w:r>
              <w:rPr>
                <w:rFonts w:ascii="Calibri" w:hAnsi="Calibri"/>
                <w:sz w:val="22"/>
              </w:rPr>
              <w:t xml:space="preserve">Remarks </w:t>
            </w:r>
          </w:p>
        </w:tc>
      </w:tr>
      <w:tr w:rsidR="00B07A37" w:rsidTr="005574AC">
        <w:tc>
          <w:tcPr>
            <w:tcW w:w="3306" w:type="dxa"/>
            <w:gridSpan w:val="2"/>
          </w:tcPr>
          <w:p w:rsidR="00B07A37" w:rsidRDefault="00B07A37" w:rsidP="005574AC">
            <w:pPr>
              <w:pStyle w:val="Title"/>
              <w:ind w:firstLine="0"/>
              <w:rPr>
                <w:rFonts w:ascii="Calibri" w:hAnsi="Calibri"/>
                <w:sz w:val="22"/>
              </w:rPr>
            </w:pPr>
            <w:r>
              <w:rPr>
                <w:rFonts w:ascii="Calibri" w:hAnsi="Calibri"/>
                <w:sz w:val="22"/>
              </w:rPr>
              <w:t>Hydropower:</w:t>
            </w:r>
          </w:p>
        </w:tc>
        <w:tc>
          <w:tcPr>
            <w:tcW w:w="2081" w:type="dxa"/>
          </w:tcPr>
          <w:p w:rsidR="00B07A37" w:rsidRDefault="00B07A37" w:rsidP="005574AC">
            <w:pPr>
              <w:pStyle w:val="Title"/>
              <w:ind w:firstLine="0"/>
              <w:jc w:val="center"/>
              <w:rPr>
                <w:rFonts w:ascii="Calibri" w:hAnsi="Calibri"/>
                <w:sz w:val="22"/>
              </w:rPr>
            </w:pPr>
          </w:p>
        </w:tc>
        <w:tc>
          <w:tcPr>
            <w:tcW w:w="3260" w:type="dxa"/>
          </w:tcPr>
          <w:p w:rsidR="00B07A37" w:rsidRDefault="00B07A37" w:rsidP="005574AC">
            <w:pPr>
              <w:pStyle w:val="Title"/>
              <w:ind w:firstLine="0"/>
              <w:jc w:val="center"/>
              <w:rPr>
                <w:rFonts w:ascii="Calibri" w:hAnsi="Calibri"/>
                <w:sz w:val="22"/>
              </w:rPr>
            </w:pPr>
          </w:p>
        </w:tc>
      </w:tr>
      <w:tr w:rsidR="00B07A37" w:rsidTr="005574AC">
        <w:tc>
          <w:tcPr>
            <w:tcW w:w="697" w:type="dxa"/>
            <w:vAlign w:val="center"/>
          </w:tcPr>
          <w:p w:rsidR="00B07A37" w:rsidRDefault="00B07A37" w:rsidP="005574AC">
            <w:pPr>
              <w:jc w:val="both"/>
              <w:rPr>
                <w:rFonts w:ascii="Calibri" w:hAnsi="Calibri" w:cs="Arial"/>
                <w:szCs w:val="20"/>
              </w:rPr>
            </w:pPr>
            <w:r>
              <w:rPr>
                <w:rFonts w:ascii="Calibri" w:hAnsi="Calibri" w:cs="Arial"/>
                <w:szCs w:val="20"/>
              </w:rPr>
              <w:t>1</w:t>
            </w:r>
          </w:p>
        </w:tc>
        <w:tc>
          <w:tcPr>
            <w:tcW w:w="2609" w:type="dxa"/>
            <w:vAlign w:val="center"/>
          </w:tcPr>
          <w:p w:rsidR="00B07A37" w:rsidRDefault="00B07A37" w:rsidP="005574AC">
            <w:pPr>
              <w:jc w:val="both"/>
              <w:rPr>
                <w:rFonts w:ascii="Calibri" w:hAnsi="Calibri" w:cs="Arial"/>
                <w:szCs w:val="20"/>
              </w:rPr>
            </w:pPr>
            <w:r>
              <w:rPr>
                <w:rFonts w:ascii="Calibri" w:hAnsi="Calibri" w:cs="Arial"/>
                <w:szCs w:val="20"/>
              </w:rPr>
              <w:t>Lower Lhagap Hydel Power (LLHP)</w:t>
            </w:r>
          </w:p>
        </w:tc>
        <w:tc>
          <w:tcPr>
            <w:tcW w:w="2081" w:type="dxa"/>
            <w:vAlign w:val="center"/>
          </w:tcPr>
          <w:p w:rsidR="00B07A37" w:rsidRDefault="00B07A37" w:rsidP="005574AC">
            <w:pPr>
              <w:jc w:val="both"/>
              <w:rPr>
                <w:rFonts w:ascii="Calibri" w:hAnsi="Calibri" w:cs="Arial"/>
                <w:szCs w:val="20"/>
              </w:rPr>
            </w:pPr>
            <w:r>
              <w:rPr>
                <w:rFonts w:ascii="Calibri" w:hAnsi="Calibri" w:cs="Arial"/>
                <w:szCs w:val="20"/>
              </w:rPr>
              <w:t>2 x 6.00</w:t>
            </w:r>
          </w:p>
        </w:tc>
        <w:tc>
          <w:tcPr>
            <w:tcW w:w="3260" w:type="dxa"/>
          </w:tcPr>
          <w:p w:rsidR="00B07A37" w:rsidRDefault="00B07A37" w:rsidP="005574AC">
            <w:pPr>
              <w:pStyle w:val="Title"/>
              <w:ind w:firstLine="0"/>
              <w:jc w:val="center"/>
              <w:rPr>
                <w:rFonts w:ascii="Calibri" w:hAnsi="Calibri"/>
                <w:sz w:val="22"/>
              </w:rPr>
            </w:pPr>
          </w:p>
        </w:tc>
      </w:tr>
      <w:tr w:rsidR="00B07A37" w:rsidTr="005574AC">
        <w:tc>
          <w:tcPr>
            <w:tcW w:w="697" w:type="dxa"/>
            <w:vAlign w:val="center"/>
          </w:tcPr>
          <w:p w:rsidR="00B07A37" w:rsidRDefault="00B07A37" w:rsidP="005574AC">
            <w:pPr>
              <w:jc w:val="both"/>
              <w:rPr>
                <w:rFonts w:ascii="Calibri" w:hAnsi="Calibri" w:cs="Arial"/>
                <w:szCs w:val="20"/>
              </w:rPr>
            </w:pPr>
            <w:r>
              <w:rPr>
                <w:rFonts w:ascii="Calibri" w:hAnsi="Calibri" w:cs="Arial"/>
                <w:szCs w:val="20"/>
              </w:rPr>
              <w:t>2</w:t>
            </w:r>
          </w:p>
        </w:tc>
        <w:tc>
          <w:tcPr>
            <w:tcW w:w="2609" w:type="dxa"/>
            <w:vAlign w:val="center"/>
          </w:tcPr>
          <w:p w:rsidR="00B07A37" w:rsidRDefault="00B07A37" w:rsidP="005574AC">
            <w:pPr>
              <w:jc w:val="both"/>
              <w:rPr>
                <w:rFonts w:ascii="Calibri" w:hAnsi="Calibri" w:cs="Arial"/>
                <w:szCs w:val="20"/>
              </w:rPr>
            </w:pPr>
            <w:r>
              <w:rPr>
                <w:rFonts w:ascii="Calibri" w:hAnsi="Calibri" w:cs="Arial"/>
                <w:szCs w:val="20"/>
              </w:rPr>
              <w:t>Jali Power House (JPH)</w:t>
            </w:r>
          </w:p>
        </w:tc>
        <w:tc>
          <w:tcPr>
            <w:tcW w:w="2081" w:type="dxa"/>
            <w:vAlign w:val="center"/>
          </w:tcPr>
          <w:p w:rsidR="00B07A37" w:rsidRDefault="00B07A37" w:rsidP="005574AC">
            <w:pPr>
              <w:jc w:val="both"/>
              <w:rPr>
                <w:rFonts w:ascii="Calibri" w:hAnsi="Calibri" w:cs="Arial"/>
                <w:szCs w:val="20"/>
              </w:rPr>
            </w:pPr>
            <w:r>
              <w:rPr>
                <w:rFonts w:ascii="Calibri" w:hAnsi="Calibri" w:cs="Arial"/>
                <w:szCs w:val="20"/>
              </w:rPr>
              <w:t>6 x 0.35</w:t>
            </w:r>
          </w:p>
        </w:tc>
        <w:tc>
          <w:tcPr>
            <w:tcW w:w="3260" w:type="dxa"/>
          </w:tcPr>
          <w:p w:rsidR="00B07A37" w:rsidRDefault="00B07A37" w:rsidP="005574AC">
            <w:pPr>
              <w:pStyle w:val="Title"/>
              <w:ind w:firstLine="0"/>
              <w:jc w:val="center"/>
              <w:rPr>
                <w:rFonts w:ascii="Calibri" w:hAnsi="Calibri"/>
                <w:sz w:val="22"/>
              </w:rPr>
            </w:pPr>
          </w:p>
        </w:tc>
      </w:tr>
      <w:tr w:rsidR="00B07A37" w:rsidTr="005574AC">
        <w:tc>
          <w:tcPr>
            <w:tcW w:w="697" w:type="dxa"/>
            <w:vAlign w:val="center"/>
          </w:tcPr>
          <w:p w:rsidR="00B07A37" w:rsidRDefault="00B07A37" w:rsidP="005574AC">
            <w:pPr>
              <w:jc w:val="both"/>
              <w:rPr>
                <w:rFonts w:ascii="Calibri" w:hAnsi="Calibri" w:cs="Arial"/>
                <w:szCs w:val="20"/>
              </w:rPr>
            </w:pPr>
            <w:r>
              <w:rPr>
                <w:rFonts w:ascii="Calibri" w:hAnsi="Calibri" w:cs="Arial"/>
                <w:szCs w:val="20"/>
              </w:rPr>
              <w:t>3</w:t>
            </w:r>
          </w:p>
        </w:tc>
        <w:tc>
          <w:tcPr>
            <w:tcW w:w="2609" w:type="dxa"/>
            <w:vAlign w:val="center"/>
          </w:tcPr>
          <w:p w:rsidR="00B07A37" w:rsidRDefault="00B07A37" w:rsidP="005574AC">
            <w:pPr>
              <w:jc w:val="both"/>
              <w:rPr>
                <w:rFonts w:ascii="Calibri" w:hAnsi="Calibri" w:cs="Arial"/>
                <w:szCs w:val="20"/>
              </w:rPr>
            </w:pPr>
            <w:r>
              <w:rPr>
                <w:rFonts w:ascii="Calibri" w:hAnsi="Calibri" w:cs="Arial"/>
                <w:szCs w:val="20"/>
              </w:rPr>
              <w:t>Rimbi-I</w:t>
            </w:r>
          </w:p>
        </w:tc>
        <w:tc>
          <w:tcPr>
            <w:tcW w:w="2081" w:type="dxa"/>
            <w:vAlign w:val="center"/>
          </w:tcPr>
          <w:p w:rsidR="00B07A37" w:rsidRDefault="00B07A37" w:rsidP="005574AC">
            <w:pPr>
              <w:jc w:val="both"/>
              <w:rPr>
                <w:rFonts w:ascii="Calibri" w:hAnsi="Calibri" w:cs="Arial"/>
                <w:szCs w:val="20"/>
              </w:rPr>
            </w:pPr>
            <w:r>
              <w:rPr>
                <w:rFonts w:ascii="Calibri" w:hAnsi="Calibri" w:cs="Arial"/>
                <w:szCs w:val="20"/>
              </w:rPr>
              <w:t>3 x 0.20</w:t>
            </w:r>
          </w:p>
        </w:tc>
        <w:tc>
          <w:tcPr>
            <w:tcW w:w="3260" w:type="dxa"/>
          </w:tcPr>
          <w:p w:rsidR="00B07A37" w:rsidRDefault="00B07A37" w:rsidP="005574AC">
            <w:pPr>
              <w:pStyle w:val="Title"/>
              <w:ind w:firstLine="0"/>
              <w:jc w:val="center"/>
              <w:rPr>
                <w:rFonts w:ascii="Calibri" w:hAnsi="Calibri"/>
                <w:sz w:val="22"/>
              </w:rPr>
            </w:pPr>
          </w:p>
        </w:tc>
      </w:tr>
      <w:tr w:rsidR="00B07A37" w:rsidTr="005574AC">
        <w:tc>
          <w:tcPr>
            <w:tcW w:w="697" w:type="dxa"/>
            <w:vAlign w:val="center"/>
          </w:tcPr>
          <w:p w:rsidR="00B07A37" w:rsidRDefault="00B07A37" w:rsidP="005574AC">
            <w:pPr>
              <w:jc w:val="both"/>
              <w:rPr>
                <w:rFonts w:ascii="Calibri" w:hAnsi="Calibri" w:cs="Arial"/>
                <w:szCs w:val="20"/>
              </w:rPr>
            </w:pPr>
            <w:r>
              <w:rPr>
                <w:rFonts w:ascii="Calibri" w:hAnsi="Calibri" w:cs="Arial"/>
                <w:szCs w:val="20"/>
              </w:rPr>
              <w:t>4</w:t>
            </w:r>
          </w:p>
        </w:tc>
        <w:tc>
          <w:tcPr>
            <w:tcW w:w="2609" w:type="dxa"/>
            <w:vAlign w:val="center"/>
          </w:tcPr>
          <w:p w:rsidR="00B07A37" w:rsidRDefault="00B07A37" w:rsidP="005574AC">
            <w:pPr>
              <w:jc w:val="both"/>
              <w:rPr>
                <w:rFonts w:ascii="Calibri" w:hAnsi="Calibri" w:cs="Arial"/>
                <w:szCs w:val="20"/>
              </w:rPr>
            </w:pPr>
            <w:r>
              <w:rPr>
                <w:rFonts w:ascii="Calibri" w:hAnsi="Calibri" w:cs="Arial"/>
                <w:szCs w:val="20"/>
              </w:rPr>
              <w:t>Rimbi-II</w:t>
            </w:r>
          </w:p>
        </w:tc>
        <w:tc>
          <w:tcPr>
            <w:tcW w:w="2081" w:type="dxa"/>
            <w:vAlign w:val="center"/>
          </w:tcPr>
          <w:p w:rsidR="00B07A37" w:rsidRDefault="00B07A37" w:rsidP="005574AC">
            <w:pPr>
              <w:jc w:val="both"/>
              <w:rPr>
                <w:rFonts w:ascii="Calibri" w:hAnsi="Calibri" w:cs="Arial"/>
                <w:szCs w:val="20"/>
              </w:rPr>
            </w:pPr>
            <w:r>
              <w:rPr>
                <w:rFonts w:ascii="Calibri" w:hAnsi="Calibri" w:cs="Arial"/>
                <w:szCs w:val="20"/>
              </w:rPr>
              <w:t>2 x 0.50</w:t>
            </w:r>
          </w:p>
        </w:tc>
        <w:tc>
          <w:tcPr>
            <w:tcW w:w="3260" w:type="dxa"/>
          </w:tcPr>
          <w:p w:rsidR="00B07A37" w:rsidRDefault="00B07A37" w:rsidP="005574AC">
            <w:pPr>
              <w:pStyle w:val="Title"/>
              <w:ind w:firstLine="0"/>
              <w:jc w:val="center"/>
              <w:rPr>
                <w:rFonts w:ascii="Calibri" w:hAnsi="Calibri"/>
                <w:sz w:val="22"/>
              </w:rPr>
            </w:pPr>
          </w:p>
        </w:tc>
      </w:tr>
      <w:tr w:rsidR="00B07A37" w:rsidTr="005574AC">
        <w:tc>
          <w:tcPr>
            <w:tcW w:w="697" w:type="dxa"/>
            <w:vAlign w:val="center"/>
          </w:tcPr>
          <w:p w:rsidR="00B07A37" w:rsidRDefault="00B07A37" w:rsidP="005574AC">
            <w:pPr>
              <w:jc w:val="both"/>
              <w:rPr>
                <w:rFonts w:ascii="Calibri" w:hAnsi="Calibri" w:cs="Arial"/>
                <w:szCs w:val="20"/>
              </w:rPr>
            </w:pPr>
            <w:r>
              <w:rPr>
                <w:rFonts w:ascii="Calibri" w:hAnsi="Calibri" w:cs="Arial"/>
                <w:szCs w:val="20"/>
              </w:rPr>
              <w:t>5</w:t>
            </w:r>
          </w:p>
        </w:tc>
        <w:tc>
          <w:tcPr>
            <w:tcW w:w="2609" w:type="dxa"/>
            <w:vAlign w:val="center"/>
          </w:tcPr>
          <w:p w:rsidR="00B07A37" w:rsidRDefault="00B07A37" w:rsidP="005574AC">
            <w:pPr>
              <w:jc w:val="both"/>
              <w:rPr>
                <w:rFonts w:ascii="Calibri" w:hAnsi="Calibri" w:cs="Arial"/>
                <w:szCs w:val="20"/>
              </w:rPr>
            </w:pPr>
            <w:r>
              <w:rPr>
                <w:rFonts w:ascii="Calibri" w:hAnsi="Calibri" w:cs="Arial"/>
                <w:szCs w:val="20"/>
              </w:rPr>
              <w:t>Rothak</w:t>
            </w:r>
          </w:p>
        </w:tc>
        <w:tc>
          <w:tcPr>
            <w:tcW w:w="2081" w:type="dxa"/>
            <w:vAlign w:val="center"/>
          </w:tcPr>
          <w:p w:rsidR="00B07A37" w:rsidRDefault="00B07A37" w:rsidP="005574AC">
            <w:pPr>
              <w:jc w:val="both"/>
              <w:rPr>
                <w:rFonts w:ascii="Calibri" w:hAnsi="Calibri" w:cs="Arial"/>
                <w:szCs w:val="20"/>
              </w:rPr>
            </w:pPr>
            <w:r>
              <w:rPr>
                <w:rFonts w:ascii="Calibri" w:hAnsi="Calibri" w:cs="Arial"/>
                <w:szCs w:val="20"/>
              </w:rPr>
              <w:t>2 x 0.10</w:t>
            </w:r>
          </w:p>
        </w:tc>
        <w:tc>
          <w:tcPr>
            <w:tcW w:w="3260" w:type="dxa"/>
            <w:vAlign w:val="center"/>
          </w:tcPr>
          <w:p w:rsidR="00B07A37" w:rsidRDefault="00B07A37" w:rsidP="005574AC">
            <w:pPr>
              <w:jc w:val="both"/>
              <w:rPr>
                <w:rFonts w:ascii="Calibri" w:hAnsi="Calibri" w:cs="Arial"/>
                <w:szCs w:val="20"/>
              </w:rPr>
            </w:pPr>
            <w:r>
              <w:rPr>
                <w:rFonts w:ascii="Calibri" w:hAnsi="Calibri" w:cs="Arial"/>
                <w:szCs w:val="20"/>
              </w:rPr>
              <w:t>Power house Abandoned</w:t>
            </w:r>
          </w:p>
        </w:tc>
      </w:tr>
      <w:tr w:rsidR="00B07A37" w:rsidTr="005574AC">
        <w:tc>
          <w:tcPr>
            <w:tcW w:w="697" w:type="dxa"/>
            <w:vAlign w:val="center"/>
          </w:tcPr>
          <w:p w:rsidR="00B07A37" w:rsidRDefault="00B07A37" w:rsidP="005574AC">
            <w:pPr>
              <w:jc w:val="both"/>
              <w:rPr>
                <w:rFonts w:ascii="Calibri" w:hAnsi="Calibri" w:cs="Arial"/>
                <w:szCs w:val="20"/>
              </w:rPr>
            </w:pPr>
            <w:r>
              <w:rPr>
                <w:rFonts w:ascii="Calibri" w:hAnsi="Calibri" w:cs="Arial"/>
                <w:szCs w:val="20"/>
              </w:rPr>
              <w:t>6</w:t>
            </w:r>
          </w:p>
        </w:tc>
        <w:tc>
          <w:tcPr>
            <w:tcW w:w="2609" w:type="dxa"/>
            <w:vAlign w:val="center"/>
          </w:tcPr>
          <w:p w:rsidR="00B07A37" w:rsidRDefault="00B07A37" w:rsidP="005574AC">
            <w:pPr>
              <w:jc w:val="both"/>
              <w:rPr>
                <w:rFonts w:ascii="Calibri" w:hAnsi="Calibri" w:cs="Arial"/>
                <w:szCs w:val="20"/>
              </w:rPr>
            </w:pPr>
            <w:r>
              <w:rPr>
                <w:rFonts w:ascii="Calibri" w:hAnsi="Calibri" w:cs="Arial"/>
                <w:szCs w:val="20"/>
              </w:rPr>
              <w:t>Rongnichu</w:t>
            </w:r>
          </w:p>
        </w:tc>
        <w:tc>
          <w:tcPr>
            <w:tcW w:w="2081" w:type="dxa"/>
            <w:vAlign w:val="center"/>
          </w:tcPr>
          <w:p w:rsidR="00B07A37" w:rsidRDefault="00B07A37" w:rsidP="005574AC">
            <w:pPr>
              <w:jc w:val="both"/>
              <w:rPr>
                <w:rFonts w:ascii="Calibri" w:hAnsi="Calibri" w:cs="Arial"/>
                <w:szCs w:val="20"/>
              </w:rPr>
            </w:pPr>
            <w:r>
              <w:rPr>
                <w:rFonts w:ascii="Calibri" w:hAnsi="Calibri" w:cs="Arial"/>
                <w:szCs w:val="20"/>
              </w:rPr>
              <w:t>5 x 0.50</w:t>
            </w:r>
          </w:p>
        </w:tc>
        <w:tc>
          <w:tcPr>
            <w:tcW w:w="3260" w:type="dxa"/>
            <w:vAlign w:val="center"/>
          </w:tcPr>
          <w:p w:rsidR="00B07A37" w:rsidRDefault="00B07A37" w:rsidP="005574AC">
            <w:pPr>
              <w:jc w:val="both"/>
              <w:rPr>
                <w:rFonts w:ascii="Calibri" w:hAnsi="Calibri" w:cs="Arial"/>
                <w:szCs w:val="20"/>
              </w:rPr>
            </w:pPr>
          </w:p>
        </w:tc>
      </w:tr>
      <w:tr w:rsidR="00B07A37" w:rsidTr="005574AC">
        <w:tc>
          <w:tcPr>
            <w:tcW w:w="697" w:type="dxa"/>
            <w:vAlign w:val="center"/>
          </w:tcPr>
          <w:p w:rsidR="00B07A37" w:rsidRDefault="00B07A37" w:rsidP="005574AC">
            <w:pPr>
              <w:jc w:val="both"/>
              <w:rPr>
                <w:rFonts w:ascii="Calibri" w:hAnsi="Calibri" w:cs="Arial"/>
                <w:szCs w:val="20"/>
              </w:rPr>
            </w:pPr>
            <w:r>
              <w:rPr>
                <w:rFonts w:ascii="Calibri" w:hAnsi="Calibri" w:cs="Arial"/>
                <w:szCs w:val="20"/>
              </w:rPr>
              <w:t>7</w:t>
            </w:r>
          </w:p>
        </w:tc>
        <w:tc>
          <w:tcPr>
            <w:tcW w:w="2609" w:type="dxa"/>
            <w:vAlign w:val="center"/>
          </w:tcPr>
          <w:p w:rsidR="00B07A37" w:rsidRDefault="00B07A37" w:rsidP="005574AC">
            <w:pPr>
              <w:jc w:val="both"/>
              <w:rPr>
                <w:rFonts w:ascii="Calibri" w:hAnsi="Calibri" w:cs="Arial"/>
                <w:szCs w:val="20"/>
              </w:rPr>
            </w:pPr>
            <w:r>
              <w:rPr>
                <w:rFonts w:ascii="Calibri" w:hAnsi="Calibri" w:cs="Arial"/>
                <w:szCs w:val="20"/>
              </w:rPr>
              <w:t>Chaten</w:t>
            </w:r>
          </w:p>
        </w:tc>
        <w:tc>
          <w:tcPr>
            <w:tcW w:w="2081" w:type="dxa"/>
            <w:vAlign w:val="center"/>
          </w:tcPr>
          <w:p w:rsidR="00B07A37" w:rsidRDefault="00B07A37" w:rsidP="005574AC">
            <w:pPr>
              <w:jc w:val="both"/>
              <w:rPr>
                <w:rFonts w:ascii="Calibri" w:hAnsi="Calibri" w:cs="Arial"/>
                <w:szCs w:val="20"/>
              </w:rPr>
            </w:pPr>
            <w:r>
              <w:rPr>
                <w:rFonts w:ascii="Calibri" w:hAnsi="Calibri" w:cs="Arial"/>
                <w:szCs w:val="20"/>
              </w:rPr>
              <w:t>2 x 0.05</w:t>
            </w:r>
          </w:p>
        </w:tc>
        <w:tc>
          <w:tcPr>
            <w:tcW w:w="3260" w:type="dxa"/>
            <w:vAlign w:val="center"/>
          </w:tcPr>
          <w:p w:rsidR="00B07A37" w:rsidRDefault="00B07A37" w:rsidP="005574AC">
            <w:pPr>
              <w:jc w:val="both"/>
              <w:rPr>
                <w:rFonts w:ascii="Calibri" w:hAnsi="Calibri" w:cs="Arial"/>
                <w:szCs w:val="20"/>
              </w:rPr>
            </w:pPr>
            <w:r>
              <w:rPr>
                <w:rFonts w:ascii="Calibri" w:hAnsi="Calibri" w:cs="Arial"/>
                <w:szCs w:val="20"/>
              </w:rPr>
              <w:t>Power house Abandoned</w:t>
            </w:r>
          </w:p>
        </w:tc>
      </w:tr>
      <w:tr w:rsidR="00B07A37" w:rsidTr="005574AC">
        <w:tc>
          <w:tcPr>
            <w:tcW w:w="697" w:type="dxa"/>
            <w:vAlign w:val="center"/>
          </w:tcPr>
          <w:p w:rsidR="00B07A37" w:rsidRDefault="00B07A37" w:rsidP="005574AC">
            <w:pPr>
              <w:jc w:val="both"/>
              <w:rPr>
                <w:rFonts w:ascii="Calibri" w:hAnsi="Calibri" w:cs="Arial"/>
                <w:szCs w:val="20"/>
              </w:rPr>
            </w:pPr>
            <w:r>
              <w:rPr>
                <w:rFonts w:ascii="Calibri" w:hAnsi="Calibri" w:cs="Arial"/>
                <w:szCs w:val="20"/>
              </w:rPr>
              <w:t>8</w:t>
            </w:r>
          </w:p>
        </w:tc>
        <w:tc>
          <w:tcPr>
            <w:tcW w:w="2609" w:type="dxa"/>
            <w:vAlign w:val="center"/>
          </w:tcPr>
          <w:p w:rsidR="00B07A37" w:rsidRDefault="00B07A37" w:rsidP="005574AC">
            <w:pPr>
              <w:jc w:val="both"/>
              <w:rPr>
                <w:rFonts w:ascii="Calibri" w:hAnsi="Calibri" w:cs="Arial"/>
                <w:szCs w:val="20"/>
              </w:rPr>
            </w:pPr>
            <w:r>
              <w:rPr>
                <w:rFonts w:ascii="Calibri" w:hAnsi="Calibri" w:cs="Arial"/>
                <w:szCs w:val="20"/>
              </w:rPr>
              <w:t>Meyongchu</w:t>
            </w:r>
          </w:p>
        </w:tc>
        <w:tc>
          <w:tcPr>
            <w:tcW w:w="2081" w:type="dxa"/>
            <w:vAlign w:val="center"/>
          </w:tcPr>
          <w:p w:rsidR="00B07A37" w:rsidRDefault="00B07A37" w:rsidP="005574AC">
            <w:pPr>
              <w:jc w:val="both"/>
              <w:rPr>
                <w:rFonts w:ascii="Calibri" w:hAnsi="Calibri" w:cs="Arial"/>
                <w:szCs w:val="20"/>
              </w:rPr>
            </w:pPr>
            <w:r>
              <w:rPr>
                <w:rFonts w:ascii="Calibri" w:hAnsi="Calibri" w:cs="Arial"/>
                <w:szCs w:val="20"/>
              </w:rPr>
              <w:t>2 x 2.00</w:t>
            </w:r>
          </w:p>
        </w:tc>
        <w:tc>
          <w:tcPr>
            <w:tcW w:w="3260" w:type="dxa"/>
            <w:vAlign w:val="center"/>
          </w:tcPr>
          <w:p w:rsidR="00B07A37" w:rsidRDefault="00B07A37" w:rsidP="005574AC">
            <w:pPr>
              <w:jc w:val="both"/>
              <w:rPr>
                <w:rFonts w:ascii="Calibri" w:hAnsi="Calibri" w:cs="Arial"/>
                <w:szCs w:val="20"/>
              </w:rPr>
            </w:pPr>
          </w:p>
        </w:tc>
      </w:tr>
      <w:tr w:rsidR="00B07A37" w:rsidTr="005574AC">
        <w:tc>
          <w:tcPr>
            <w:tcW w:w="697" w:type="dxa"/>
            <w:vAlign w:val="center"/>
          </w:tcPr>
          <w:p w:rsidR="00B07A37" w:rsidRDefault="00B07A37" w:rsidP="005574AC">
            <w:pPr>
              <w:jc w:val="both"/>
              <w:rPr>
                <w:rFonts w:ascii="Calibri" w:hAnsi="Calibri" w:cs="Arial"/>
                <w:szCs w:val="20"/>
              </w:rPr>
            </w:pPr>
            <w:r>
              <w:rPr>
                <w:rFonts w:ascii="Calibri" w:hAnsi="Calibri" w:cs="Arial"/>
                <w:szCs w:val="20"/>
              </w:rPr>
              <w:t>9</w:t>
            </w:r>
          </w:p>
        </w:tc>
        <w:tc>
          <w:tcPr>
            <w:tcW w:w="2609" w:type="dxa"/>
            <w:vAlign w:val="center"/>
          </w:tcPr>
          <w:p w:rsidR="00B07A37" w:rsidRDefault="00B07A37" w:rsidP="005574AC">
            <w:pPr>
              <w:jc w:val="both"/>
              <w:rPr>
                <w:rFonts w:ascii="Calibri" w:hAnsi="Calibri" w:cs="Arial"/>
                <w:szCs w:val="20"/>
              </w:rPr>
            </w:pPr>
            <w:r>
              <w:rPr>
                <w:rFonts w:ascii="Calibri" w:hAnsi="Calibri" w:cs="Arial"/>
                <w:szCs w:val="20"/>
              </w:rPr>
              <w:t>Upper Rongnichu Hydel Project (URHP)</w:t>
            </w:r>
          </w:p>
        </w:tc>
        <w:tc>
          <w:tcPr>
            <w:tcW w:w="2081" w:type="dxa"/>
            <w:vAlign w:val="center"/>
          </w:tcPr>
          <w:p w:rsidR="00B07A37" w:rsidRDefault="00B07A37" w:rsidP="005574AC">
            <w:pPr>
              <w:jc w:val="both"/>
              <w:rPr>
                <w:rFonts w:ascii="Calibri" w:hAnsi="Calibri" w:cs="Arial"/>
                <w:szCs w:val="20"/>
              </w:rPr>
            </w:pPr>
            <w:r>
              <w:rPr>
                <w:rFonts w:ascii="Calibri" w:hAnsi="Calibri" w:cs="Arial"/>
                <w:szCs w:val="20"/>
              </w:rPr>
              <w:t>4 x 2.00</w:t>
            </w:r>
          </w:p>
        </w:tc>
        <w:tc>
          <w:tcPr>
            <w:tcW w:w="3260" w:type="dxa"/>
            <w:vAlign w:val="center"/>
          </w:tcPr>
          <w:p w:rsidR="00B07A37" w:rsidRDefault="00B07A37" w:rsidP="005574AC">
            <w:pPr>
              <w:jc w:val="both"/>
              <w:rPr>
                <w:rFonts w:ascii="Calibri" w:hAnsi="Calibri" w:cs="Arial"/>
                <w:szCs w:val="20"/>
              </w:rPr>
            </w:pPr>
            <w:r>
              <w:rPr>
                <w:rFonts w:ascii="Calibri" w:hAnsi="Calibri" w:cs="Arial"/>
                <w:szCs w:val="20"/>
              </w:rPr>
              <w:t>No Generation due to failure of water conductor system</w:t>
            </w:r>
          </w:p>
        </w:tc>
      </w:tr>
      <w:tr w:rsidR="00B07A37" w:rsidTr="005574AC">
        <w:tc>
          <w:tcPr>
            <w:tcW w:w="697" w:type="dxa"/>
            <w:vAlign w:val="center"/>
          </w:tcPr>
          <w:p w:rsidR="00B07A37" w:rsidRDefault="00B07A37" w:rsidP="005574AC">
            <w:pPr>
              <w:jc w:val="both"/>
              <w:rPr>
                <w:rFonts w:ascii="Calibri" w:hAnsi="Calibri" w:cs="Arial"/>
                <w:szCs w:val="20"/>
              </w:rPr>
            </w:pPr>
            <w:r>
              <w:rPr>
                <w:rFonts w:ascii="Calibri" w:hAnsi="Calibri" w:cs="Arial"/>
                <w:szCs w:val="20"/>
              </w:rPr>
              <w:t>10</w:t>
            </w:r>
          </w:p>
        </w:tc>
        <w:tc>
          <w:tcPr>
            <w:tcW w:w="2609" w:type="dxa"/>
            <w:vAlign w:val="center"/>
          </w:tcPr>
          <w:p w:rsidR="00B07A37" w:rsidRDefault="00B07A37" w:rsidP="005574AC">
            <w:pPr>
              <w:jc w:val="both"/>
              <w:rPr>
                <w:rFonts w:ascii="Calibri" w:hAnsi="Calibri" w:cs="Arial"/>
                <w:szCs w:val="20"/>
              </w:rPr>
            </w:pPr>
            <w:r>
              <w:rPr>
                <w:rFonts w:ascii="Calibri" w:hAnsi="Calibri" w:cs="Arial"/>
                <w:szCs w:val="20"/>
              </w:rPr>
              <w:t>Kalez</w:t>
            </w:r>
          </w:p>
        </w:tc>
        <w:tc>
          <w:tcPr>
            <w:tcW w:w="2081" w:type="dxa"/>
            <w:vAlign w:val="center"/>
          </w:tcPr>
          <w:p w:rsidR="00B07A37" w:rsidRDefault="00B07A37" w:rsidP="005574AC">
            <w:pPr>
              <w:jc w:val="both"/>
              <w:rPr>
                <w:rFonts w:ascii="Calibri" w:hAnsi="Calibri" w:cs="Arial"/>
                <w:szCs w:val="20"/>
              </w:rPr>
            </w:pPr>
            <w:r>
              <w:rPr>
                <w:rFonts w:ascii="Calibri" w:hAnsi="Calibri" w:cs="Arial"/>
                <w:szCs w:val="20"/>
              </w:rPr>
              <w:t>2 x 1.00</w:t>
            </w:r>
          </w:p>
        </w:tc>
        <w:tc>
          <w:tcPr>
            <w:tcW w:w="3260" w:type="dxa"/>
            <w:vAlign w:val="center"/>
          </w:tcPr>
          <w:p w:rsidR="00B07A37" w:rsidRDefault="00B07A37" w:rsidP="005574AC">
            <w:pPr>
              <w:jc w:val="both"/>
              <w:rPr>
                <w:rFonts w:ascii="Calibri" w:hAnsi="Calibri" w:cs="Arial"/>
                <w:szCs w:val="20"/>
              </w:rPr>
            </w:pPr>
            <w:r>
              <w:rPr>
                <w:rFonts w:ascii="Calibri" w:hAnsi="Calibri" w:cs="Arial"/>
                <w:szCs w:val="20"/>
              </w:rPr>
              <w:t> </w:t>
            </w:r>
          </w:p>
        </w:tc>
      </w:tr>
      <w:tr w:rsidR="00B07A37" w:rsidTr="005574AC">
        <w:tc>
          <w:tcPr>
            <w:tcW w:w="697" w:type="dxa"/>
            <w:vAlign w:val="center"/>
          </w:tcPr>
          <w:p w:rsidR="00B07A37" w:rsidRDefault="00B07A37" w:rsidP="005574AC">
            <w:pPr>
              <w:jc w:val="both"/>
              <w:rPr>
                <w:rFonts w:ascii="Calibri" w:hAnsi="Calibri" w:cs="Arial"/>
                <w:szCs w:val="20"/>
              </w:rPr>
            </w:pPr>
            <w:r>
              <w:rPr>
                <w:rFonts w:ascii="Calibri" w:hAnsi="Calibri" w:cs="Arial"/>
                <w:szCs w:val="20"/>
              </w:rPr>
              <w:t>11</w:t>
            </w:r>
          </w:p>
        </w:tc>
        <w:tc>
          <w:tcPr>
            <w:tcW w:w="2609" w:type="dxa"/>
            <w:vAlign w:val="center"/>
          </w:tcPr>
          <w:p w:rsidR="00B07A37" w:rsidRDefault="00B07A37" w:rsidP="005574AC">
            <w:pPr>
              <w:jc w:val="both"/>
              <w:rPr>
                <w:rFonts w:ascii="Calibri" w:hAnsi="Calibri" w:cs="Arial"/>
                <w:szCs w:val="20"/>
              </w:rPr>
            </w:pPr>
            <w:r>
              <w:rPr>
                <w:rFonts w:ascii="Calibri" w:hAnsi="Calibri" w:cs="Arial"/>
                <w:szCs w:val="20"/>
              </w:rPr>
              <w:t>Lachung</w:t>
            </w:r>
          </w:p>
        </w:tc>
        <w:tc>
          <w:tcPr>
            <w:tcW w:w="2081" w:type="dxa"/>
            <w:vAlign w:val="center"/>
          </w:tcPr>
          <w:p w:rsidR="00B07A37" w:rsidRDefault="00B07A37" w:rsidP="005574AC">
            <w:pPr>
              <w:jc w:val="both"/>
              <w:rPr>
                <w:rFonts w:ascii="Calibri" w:hAnsi="Calibri" w:cs="Arial"/>
                <w:szCs w:val="20"/>
              </w:rPr>
            </w:pPr>
            <w:r>
              <w:rPr>
                <w:rFonts w:ascii="Calibri" w:hAnsi="Calibri" w:cs="Arial"/>
                <w:szCs w:val="20"/>
              </w:rPr>
              <w:t>2 x 0.10</w:t>
            </w:r>
          </w:p>
        </w:tc>
        <w:tc>
          <w:tcPr>
            <w:tcW w:w="3260" w:type="dxa"/>
            <w:vAlign w:val="center"/>
          </w:tcPr>
          <w:p w:rsidR="00B07A37" w:rsidRDefault="00B07A37" w:rsidP="005574AC">
            <w:pPr>
              <w:jc w:val="both"/>
              <w:rPr>
                <w:rFonts w:ascii="Calibri" w:hAnsi="Calibri" w:cs="Arial"/>
                <w:szCs w:val="20"/>
              </w:rPr>
            </w:pPr>
            <w:r>
              <w:rPr>
                <w:rFonts w:ascii="Calibri" w:hAnsi="Calibri" w:cs="Arial"/>
                <w:szCs w:val="20"/>
              </w:rPr>
              <w:t> </w:t>
            </w:r>
          </w:p>
        </w:tc>
      </w:tr>
      <w:tr w:rsidR="00B07A37" w:rsidTr="005574AC">
        <w:tc>
          <w:tcPr>
            <w:tcW w:w="697" w:type="dxa"/>
            <w:vAlign w:val="center"/>
          </w:tcPr>
          <w:p w:rsidR="00B07A37" w:rsidRDefault="00B07A37" w:rsidP="005574AC">
            <w:pPr>
              <w:jc w:val="both"/>
              <w:rPr>
                <w:rFonts w:ascii="Calibri" w:hAnsi="Calibri" w:cs="Arial"/>
                <w:szCs w:val="20"/>
              </w:rPr>
            </w:pPr>
            <w:r>
              <w:rPr>
                <w:rFonts w:ascii="Calibri" w:hAnsi="Calibri" w:cs="Arial"/>
                <w:szCs w:val="20"/>
              </w:rPr>
              <w:t>12</w:t>
            </w:r>
          </w:p>
        </w:tc>
        <w:tc>
          <w:tcPr>
            <w:tcW w:w="2609" w:type="dxa"/>
            <w:vAlign w:val="center"/>
          </w:tcPr>
          <w:p w:rsidR="00B07A37" w:rsidRDefault="00B07A37" w:rsidP="005574AC">
            <w:pPr>
              <w:jc w:val="both"/>
              <w:rPr>
                <w:rFonts w:ascii="Calibri" w:hAnsi="Calibri" w:cs="Arial"/>
                <w:szCs w:val="20"/>
              </w:rPr>
            </w:pPr>
            <w:r>
              <w:rPr>
                <w:rFonts w:ascii="Calibri" w:hAnsi="Calibri" w:cs="Arial"/>
                <w:szCs w:val="20"/>
              </w:rPr>
              <w:t>Rabomchu</w:t>
            </w:r>
          </w:p>
        </w:tc>
        <w:tc>
          <w:tcPr>
            <w:tcW w:w="2081" w:type="dxa"/>
            <w:vAlign w:val="center"/>
          </w:tcPr>
          <w:p w:rsidR="00B07A37" w:rsidRDefault="00B07A37" w:rsidP="005574AC">
            <w:pPr>
              <w:jc w:val="both"/>
              <w:rPr>
                <w:rFonts w:ascii="Calibri" w:hAnsi="Calibri" w:cs="Arial"/>
                <w:szCs w:val="20"/>
              </w:rPr>
            </w:pPr>
            <w:r>
              <w:rPr>
                <w:rFonts w:ascii="Calibri" w:hAnsi="Calibri" w:cs="Arial"/>
                <w:szCs w:val="20"/>
              </w:rPr>
              <w:t>2 x 1.50</w:t>
            </w:r>
          </w:p>
        </w:tc>
        <w:tc>
          <w:tcPr>
            <w:tcW w:w="3260" w:type="dxa"/>
            <w:vAlign w:val="center"/>
          </w:tcPr>
          <w:p w:rsidR="00B07A37" w:rsidRDefault="00B07A37" w:rsidP="005574AC">
            <w:pPr>
              <w:jc w:val="both"/>
              <w:rPr>
                <w:rFonts w:ascii="Calibri" w:hAnsi="Calibri" w:cs="Arial"/>
                <w:szCs w:val="20"/>
              </w:rPr>
            </w:pPr>
            <w:r>
              <w:rPr>
                <w:rFonts w:ascii="Calibri" w:hAnsi="Calibri" w:cs="Arial"/>
                <w:szCs w:val="20"/>
              </w:rPr>
              <w:t> </w:t>
            </w:r>
          </w:p>
        </w:tc>
      </w:tr>
      <w:tr w:rsidR="00B07A37" w:rsidTr="005574AC">
        <w:tc>
          <w:tcPr>
            <w:tcW w:w="3306" w:type="dxa"/>
            <w:gridSpan w:val="2"/>
            <w:vAlign w:val="center"/>
          </w:tcPr>
          <w:p w:rsidR="00B07A37" w:rsidRPr="00FC524E" w:rsidRDefault="00B07A37" w:rsidP="005574AC">
            <w:pPr>
              <w:rPr>
                <w:rFonts w:ascii="Calibri" w:hAnsi="Calibri" w:cs="Arial"/>
                <w:b/>
                <w:szCs w:val="20"/>
              </w:rPr>
            </w:pPr>
            <w:r w:rsidRPr="00FC524E">
              <w:rPr>
                <w:rFonts w:ascii="Calibri" w:hAnsi="Calibri" w:cs="Arial"/>
                <w:b/>
                <w:szCs w:val="20"/>
              </w:rPr>
              <w:t>Diesel</w:t>
            </w:r>
          </w:p>
        </w:tc>
        <w:tc>
          <w:tcPr>
            <w:tcW w:w="2081" w:type="dxa"/>
          </w:tcPr>
          <w:p w:rsidR="00B07A37" w:rsidRDefault="00B07A37" w:rsidP="005574AC">
            <w:pPr>
              <w:pStyle w:val="Title"/>
              <w:ind w:firstLine="0"/>
              <w:jc w:val="center"/>
              <w:rPr>
                <w:rFonts w:ascii="Calibri" w:hAnsi="Calibri"/>
                <w:sz w:val="22"/>
              </w:rPr>
            </w:pPr>
          </w:p>
        </w:tc>
        <w:tc>
          <w:tcPr>
            <w:tcW w:w="3260" w:type="dxa"/>
          </w:tcPr>
          <w:p w:rsidR="00B07A37" w:rsidRDefault="00B07A37" w:rsidP="005574AC">
            <w:pPr>
              <w:pStyle w:val="Title"/>
              <w:ind w:firstLine="0"/>
              <w:jc w:val="center"/>
              <w:rPr>
                <w:rFonts w:ascii="Calibri" w:hAnsi="Calibri"/>
                <w:sz w:val="22"/>
              </w:rPr>
            </w:pPr>
          </w:p>
        </w:tc>
      </w:tr>
      <w:tr w:rsidR="00B07A37" w:rsidTr="005574AC">
        <w:tc>
          <w:tcPr>
            <w:tcW w:w="697" w:type="dxa"/>
            <w:vAlign w:val="center"/>
          </w:tcPr>
          <w:p w:rsidR="00B07A37" w:rsidRDefault="00B07A37" w:rsidP="005574AC">
            <w:pPr>
              <w:jc w:val="both"/>
              <w:rPr>
                <w:rFonts w:ascii="Calibri" w:hAnsi="Calibri" w:cs="Arial"/>
                <w:szCs w:val="20"/>
              </w:rPr>
            </w:pPr>
            <w:r>
              <w:rPr>
                <w:rFonts w:ascii="Calibri" w:hAnsi="Calibri" w:cs="Arial"/>
                <w:szCs w:val="20"/>
              </w:rPr>
              <w:t>13</w:t>
            </w:r>
          </w:p>
        </w:tc>
        <w:tc>
          <w:tcPr>
            <w:tcW w:w="2609" w:type="dxa"/>
            <w:vAlign w:val="center"/>
          </w:tcPr>
          <w:p w:rsidR="00B07A37" w:rsidRDefault="00B07A37" w:rsidP="005574AC">
            <w:pPr>
              <w:jc w:val="both"/>
              <w:rPr>
                <w:rFonts w:ascii="Calibri" w:hAnsi="Calibri" w:cs="Arial"/>
                <w:szCs w:val="20"/>
              </w:rPr>
            </w:pPr>
            <w:r>
              <w:rPr>
                <w:rFonts w:ascii="Calibri" w:hAnsi="Calibri" w:cs="Arial"/>
                <w:szCs w:val="20"/>
              </w:rPr>
              <w:t>Diesel Power House Gangtok</w:t>
            </w:r>
          </w:p>
        </w:tc>
        <w:tc>
          <w:tcPr>
            <w:tcW w:w="2081" w:type="dxa"/>
            <w:vAlign w:val="center"/>
          </w:tcPr>
          <w:p w:rsidR="00B07A37" w:rsidRDefault="00B07A37" w:rsidP="005574AC">
            <w:pPr>
              <w:jc w:val="both"/>
              <w:rPr>
                <w:rFonts w:ascii="Calibri" w:hAnsi="Calibri" w:cs="Arial"/>
                <w:szCs w:val="20"/>
              </w:rPr>
            </w:pPr>
            <w:r>
              <w:rPr>
                <w:rFonts w:ascii="Calibri" w:hAnsi="Calibri" w:cs="Arial"/>
                <w:szCs w:val="20"/>
              </w:rPr>
              <w:t>4 x 1.00</w:t>
            </w:r>
          </w:p>
        </w:tc>
        <w:tc>
          <w:tcPr>
            <w:tcW w:w="3260" w:type="dxa"/>
            <w:vAlign w:val="center"/>
          </w:tcPr>
          <w:p w:rsidR="00B07A37" w:rsidRDefault="00B07A37" w:rsidP="005574AC">
            <w:pPr>
              <w:jc w:val="both"/>
              <w:rPr>
                <w:rFonts w:ascii="Calibri" w:hAnsi="Calibri" w:cs="Arial"/>
                <w:szCs w:val="20"/>
              </w:rPr>
            </w:pPr>
            <w:r>
              <w:rPr>
                <w:rFonts w:ascii="Calibri" w:hAnsi="Calibri" w:cs="Arial"/>
                <w:szCs w:val="20"/>
              </w:rPr>
              <w:t> </w:t>
            </w:r>
          </w:p>
        </w:tc>
      </w:tr>
      <w:tr w:rsidR="00B07A37" w:rsidTr="005574AC">
        <w:tc>
          <w:tcPr>
            <w:tcW w:w="697" w:type="dxa"/>
            <w:vAlign w:val="center"/>
          </w:tcPr>
          <w:p w:rsidR="00B07A37" w:rsidRDefault="00B07A37" w:rsidP="005574AC">
            <w:pPr>
              <w:jc w:val="both"/>
              <w:rPr>
                <w:rFonts w:ascii="Calibri" w:hAnsi="Calibri" w:cs="Arial"/>
                <w:szCs w:val="20"/>
              </w:rPr>
            </w:pPr>
            <w:r>
              <w:rPr>
                <w:rFonts w:ascii="Calibri" w:hAnsi="Calibri" w:cs="Arial"/>
                <w:szCs w:val="20"/>
              </w:rPr>
              <w:t>14</w:t>
            </w:r>
          </w:p>
        </w:tc>
        <w:tc>
          <w:tcPr>
            <w:tcW w:w="2609" w:type="dxa"/>
            <w:vAlign w:val="center"/>
          </w:tcPr>
          <w:p w:rsidR="00B07A37" w:rsidRDefault="00B07A37" w:rsidP="005574AC">
            <w:pPr>
              <w:jc w:val="both"/>
              <w:rPr>
                <w:rFonts w:ascii="Calibri" w:hAnsi="Calibri" w:cs="Arial"/>
                <w:szCs w:val="20"/>
              </w:rPr>
            </w:pPr>
            <w:r>
              <w:rPr>
                <w:rFonts w:ascii="Calibri" w:hAnsi="Calibri" w:cs="Arial"/>
                <w:szCs w:val="20"/>
              </w:rPr>
              <w:t>DPH LLHP, Ranipool</w:t>
            </w:r>
          </w:p>
        </w:tc>
        <w:tc>
          <w:tcPr>
            <w:tcW w:w="2081" w:type="dxa"/>
            <w:vAlign w:val="center"/>
          </w:tcPr>
          <w:p w:rsidR="00B07A37" w:rsidRDefault="00B07A37" w:rsidP="005574AC">
            <w:pPr>
              <w:jc w:val="both"/>
              <w:rPr>
                <w:rFonts w:ascii="Calibri" w:hAnsi="Calibri" w:cs="Arial"/>
                <w:szCs w:val="20"/>
              </w:rPr>
            </w:pPr>
            <w:r>
              <w:rPr>
                <w:rFonts w:ascii="Calibri" w:hAnsi="Calibri" w:cs="Arial"/>
                <w:szCs w:val="20"/>
              </w:rPr>
              <w:t>4 x 0.248</w:t>
            </w:r>
          </w:p>
        </w:tc>
        <w:tc>
          <w:tcPr>
            <w:tcW w:w="3260" w:type="dxa"/>
            <w:vAlign w:val="center"/>
          </w:tcPr>
          <w:p w:rsidR="00B07A37" w:rsidRDefault="00B07A37" w:rsidP="005574AC">
            <w:pPr>
              <w:jc w:val="both"/>
              <w:rPr>
                <w:rFonts w:ascii="Calibri" w:hAnsi="Calibri" w:cs="Arial"/>
                <w:szCs w:val="20"/>
              </w:rPr>
            </w:pPr>
            <w:r>
              <w:rPr>
                <w:rFonts w:ascii="Calibri" w:hAnsi="Calibri" w:cs="Arial"/>
                <w:szCs w:val="20"/>
              </w:rPr>
              <w:t> </w:t>
            </w:r>
          </w:p>
        </w:tc>
      </w:tr>
      <w:tr w:rsidR="00B07A37" w:rsidTr="005574AC">
        <w:tc>
          <w:tcPr>
            <w:tcW w:w="697" w:type="dxa"/>
            <w:vAlign w:val="center"/>
          </w:tcPr>
          <w:p w:rsidR="00B07A37" w:rsidRDefault="00B07A37" w:rsidP="005574AC">
            <w:pPr>
              <w:jc w:val="both"/>
              <w:rPr>
                <w:rFonts w:ascii="Calibri" w:hAnsi="Calibri" w:cs="Arial"/>
                <w:b/>
                <w:bCs/>
                <w:szCs w:val="20"/>
              </w:rPr>
            </w:pPr>
            <w:r>
              <w:rPr>
                <w:rFonts w:ascii="Calibri" w:hAnsi="Calibri" w:cs="Arial"/>
                <w:b/>
                <w:bCs/>
                <w:szCs w:val="20"/>
              </w:rPr>
              <w:t> </w:t>
            </w:r>
          </w:p>
        </w:tc>
        <w:tc>
          <w:tcPr>
            <w:tcW w:w="2609" w:type="dxa"/>
            <w:vAlign w:val="center"/>
          </w:tcPr>
          <w:p w:rsidR="00B07A37" w:rsidRDefault="00B07A37" w:rsidP="005574AC">
            <w:pPr>
              <w:jc w:val="both"/>
              <w:rPr>
                <w:rFonts w:ascii="Calibri" w:hAnsi="Calibri" w:cs="Arial"/>
                <w:b/>
                <w:bCs/>
                <w:szCs w:val="20"/>
              </w:rPr>
            </w:pPr>
            <w:r>
              <w:rPr>
                <w:rFonts w:ascii="Calibri" w:hAnsi="Calibri" w:cs="Arial"/>
                <w:b/>
                <w:bCs/>
                <w:szCs w:val="20"/>
              </w:rPr>
              <w:t>Total</w:t>
            </w:r>
          </w:p>
        </w:tc>
        <w:tc>
          <w:tcPr>
            <w:tcW w:w="2081" w:type="dxa"/>
            <w:vAlign w:val="center"/>
          </w:tcPr>
          <w:p w:rsidR="00B07A37" w:rsidRDefault="00B07A37" w:rsidP="005574AC">
            <w:pPr>
              <w:jc w:val="both"/>
              <w:rPr>
                <w:rFonts w:ascii="Calibri" w:hAnsi="Calibri" w:cs="Arial"/>
                <w:b/>
                <w:bCs/>
                <w:szCs w:val="20"/>
              </w:rPr>
            </w:pPr>
            <w:r>
              <w:rPr>
                <w:rFonts w:ascii="Calibri" w:hAnsi="Calibri" w:cs="Arial"/>
                <w:b/>
                <w:bCs/>
                <w:szCs w:val="20"/>
              </w:rPr>
              <w:t>40.692</w:t>
            </w:r>
          </w:p>
        </w:tc>
        <w:tc>
          <w:tcPr>
            <w:tcW w:w="3260" w:type="dxa"/>
            <w:vAlign w:val="center"/>
          </w:tcPr>
          <w:p w:rsidR="00B07A37" w:rsidRDefault="00B07A37" w:rsidP="005574AC">
            <w:pPr>
              <w:jc w:val="both"/>
              <w:rPr>
                <w:rFonts w:ascii="Calibri" w:hAnsi="Calibri" w:cs="Arial"/>
                <w:b/>
                <w:bCs/>
                <w:szCs w:val="20"/>
              </w:rPr>
            </w:pPr>
            <w:r>
              <w:rPr>
                <w:rFonts w:ascii="Calibri" w:hAnsi="Calibri" w:cs="Arial"/>
                <w:b/>
                <w:bCs/>
                <w:szCs w:val="20"/>
              </w:rPr>
              <w:t> </w:t>
            </w:r>
          </w:p>
        </w:tc>
      </w:tr>
    </w:tbl>
    <w:p w:rsidR="00B07A37" w:rsidRDefault="00B07A37" w:rsidP="00B07A37">
      <w:pPr>
        <w:pStyle w:val="NoSpacing"/>
        <w:jc w:val="both"/>
        <w:rPr>
          <w:sz w:val="28"/>
          <w:szCs w:val="28"/>
        </w:rPr>
      </w:pPr>
    </w:p>
    <w:p w:rsidR="00E43564" w:rsidRDefault="00B07A37" w:rsidP="00B07A37">
      <w:pPr>
        <w:pStyle w:val="NoSpacing"/>
        <w:ind w:left="720"/>
        <w:jc w:val="both"/>
        <w:rPr>
          <w:sz w:val="28"/>
          <w:szCs w:val="28"/>
        </w:rPr>
      </w:pPr>
      <w:r>
        <w:rPr>
          <w:sz w:val="28"/>
          <w:szCs w:val="28"/>
        </w:rPr>
        <w:t xml:space="preserve">Apart from the above, the power supply requirement of the Energy &amp; Power Department is met from the Sikkim Power Development Corporation Limited (SPDCL) and its share from Central Generating Station. SPDCL owns and operates three hydropower generating stations with an installed capacity of 10 MW. National Hydro Electric Power Corporation Limited (NHPC) owns and operates two hydropower generating stations  with an installed capacity of 570MW.In the private sector, M/s Gati Infrastructure Private Limited has very </w:t>
      </w:r>
    </w:p>
    <w:p w:rsidR="00E43564" w:rsidRDefault="00E43564" w:rsidP="00B07A37">
      <w:pPr>
        <w:pStyle w:val="NoSpacing"/>
        <w:ind w:left="720"/>
        <w:jc w:val="both"/>
        <w:rPr>
          <w:sz w:val="28"/>
          <w:szCs w:val="28"/>
        </w:rPr>
      </w:pPr>
    </w:p>
    <w:p w:rsidR="00E43564" w:rsidRDefault="00E43564" w:rsidP="00B07A37">
      <w:pPr>
        <w:pStyle w:val="NoSpacing"/>
        <w:ind w:left="720"/>
        <w:jc w:val="both"/>
        <w:rPr>
          <w:sz w:val="28"/>
          <w:szCs w:val="28"/>
        </w:rPr>
      </w:pPr>
    </w:p>
    <w:p w:rsidR="00E43564" w:rsidRDefault="00AA4386" w:rsidP="00AA4386">
      <w:pPr>
        <w:pStyle w:val="NoSpacing"/>
        <w:ind w:left="720"/>
        <w:jc w:val="center"/>
        <w:rPr>
          <w:sz w:val="28"/>
          <w:szCs w:val="28"/>
        </w:rPr>
      </w:pPr>
      <w:r>
        <w:rPr>
          <w:sz w:val="28"/>
          <w:szCs w:val="28"/>
        </w:rPr>
        <w:t>6</w:t>
      </w:r>
    </w:p>
    <w:p w:rsidR="00B07A37" w:rsidRDefault="00B07A37" w:rsidP="00B07A37">
      <w:pPr>
        <w:pStyle w:val="NoSpacing"/>
        <w:ind w:left="720"/>
        <w:jc w:val="both"/>
        <w:rPr>
          <w:sz w:val="28"/>
          <w:szCs w:val="28"/>
        </w:rPr>
      </w:pPr>
      <w:r>
        <w:rPr>
          <w:sz w:val="28"/>
          <w:szCs w:val="28"/>
        </w:rPr>
        <w:lastRenderedPageBreak/>
        <w:t>recently commissioned  (18</w:t>
      </w:r>
      <w:r w:rsidRPr="009326EF">
        <w:rPr>
          <w:sz w:val="28"/>
          <w:szCs w:val="28"/>
          <w:vertAlign w:val="superscript"/>
        </w:rPr>
        <w:t>th</w:t>
      </w:r>
      <w:r>
        <w:rPr>
          <w:sz w:val="28"/>
          <w:szCs w:val="28"/>
          <w:vertAlign w:val="superscript"/>
        </w:rPr>
        <w:t xml:space="preserve"> </w:t>
      </w:r>
      <w:r>
        <w:rPr>
          <w:sz w:val="28"/>
          <w:szCs w:val="28"/>
        </w:rPr>
        <w:t>May 2013)the Chujachen Hydro Electric Power Project with an installed capacity of 99 MW.  A number of hydropower projects are under implementation in the private sector and some of which are already at advance stage of completion. Once all the hydropower projects are commissioned, Sikkim will become one of the hubs of hydropower in the County.</w:t>
      </w:r>
    </w:p>
    <w:p w:rsidR="00B07A37" w:rsidRDefault="00B07A37" w:rsidP="00B07A37">
      <w:pPr>
        <w:pStyle w:val="NoSpacing"/>
        <w:ind w:left="720"/>
        <w:jc w:val="both"/>
        <w:rPr>
          <w:sz w:val="28"/>
          <w:szCs w:val="28"/>
        </w:rPr>
      </w:pPr>
    </w:p>
    <w:p w:rsidR="00B07A37" w:rsidRDefault="00B07A37" w:rsidP="00B07A37">
      <w:pPr>
        <w:pStyle w:val="NoSpacing"/>
        <w:ind w:left="720"/>
        <w:jc w:val="both"/>
        <w:rPr>
          <w:sz w:val="28"/>
          <w:szCs w:val="28"/>
        </w:rPr>
      </w:pPr>
      <w:r>
        <w:rPr>
          <w:sz w:val="28"/>
          <w:szCs w:val="28"/>
        </w:rPr>
        <w:t>Thus the total installed capacity in the State stands at 719.692 MW including 4.992 MW as on 31</w:t>
      </w:r>
      <w:r w:rsidRPr="00695EA4">
        <w:rPr>
          <w:sz w:val="28"/>
          <w:szCs w:val="28"/>
          <w:vertAlign w:val="superscript"/>
        </w:rPr>
        <w:t>st</w:t>
      </w:r>
      <w:r>
        <w:rPr>
          <w:sz w:val="28"/>
          <w:szCs w:val="28"/>
        </w:rPr>
        <w:t xml:space="preserve"> March 2013. The details are as given in Table below:</w:t>
      </w:r>
    </w:p>
    <w:p w:rsidR="00B07A37" w:rsidRDefault="00B07A37" w:rsidP="00B07A37">
      <w:pPr>
        <w:pStyle w:val="NoSpacing"/>
        <w:ind w:left="720"/>
        <w:jc w:val="both"/>
        <w:rPr>
          <w:sz w:val="28"/>
          <w:szCs w:val="28"/>
        </w:rPr>
      </w:pPr>
    </w:p>
    <w:p w:rsidR="00B07A37" w:rsidRDefault="00B07A37" w:rsidP="00B07A37">
      <w:pPr>
        <w:pStyle w:val="NoSpacing"/>
        <w:ind w:left="720"/>
        <w:jc w:val="center"/>
        <w:rPr>
          <w:rFonts w:ascii="Calibri" w:hAnsi="Calibri" w:cs="Calibri"/>
          <w:b/>
        </w:rPr>
      </w:pPr>
      <w:r w:rsidRPr="00222136">
        <w:rPr>
          <w:rFonts w:ascii="Calibri" w:hAnsi="Calibri" w:cs="Calibri"/>
          <w:b/>
        </w:rPr>
        <w:t>Table 3. Total installed Capacity</w:t>
      </w:r>
      <w:r>
        <w:rPr>
          <w:rFonts w:ascii="Calibri" w:hAnsi="Calibri" w:cs="Calibri"/>
          <w:b/>
        </w:rPr>
        <w:t xml:space="preserve"> </w:t>
      </w:r>
    </w:p>
    <w:p w:rsidR="00B07A37" w:rsidRDefault="00B07A37" w:rsidP="00B07A37">
      <w:pPr>
        <w:pStyle w:val="NoSpacing"/>
        <w:ind w:left="720"/>
        <w:jc w:val="center"/>
        <w:rPr>
          <w:rFonts w:ascii="Calibri" w:hAnsi="Calibri" w:cs="Calibri"/>
          <w:b/>
        </w:rPr>
      </w:pPr>
    </w:p>
    <w:tbl>
      <w:tblPr>
        <w:tblStyle w:val="TableGrid"/>
        <w:tblpPr w:leftFromText="180" w:rightFromText="180" w:vertAnchor="text" w:horzAnchor="margin" w:tblpXSpec="right" w:tblpY="-47"/>
        <w:tblW w:w="0" w:type="auto"/>
        <w:tblLook w:val="04A0"/>
      </w:tblPr>
      <w:tblGrid>
        <w:gridCol w:w="1101"/>
        <w:gridCol w:w="2126"/>
        <w:gridCol w:w="3260"/>
        <w:gridCol w:w="2484"/>
      </w:tblGrid>
      <w:tr w:rsidR="00B07A37" w:rsidTr="005574AC">
        <w:tc>
          <w:tcPr>
            <w:tcW w:w="1101" w:type="dxa"/>
          </w:tcPr>
          <w:p w:rsidR="00B07A37" w:rsidRDefault="00B07A37" w:rsidP="005574AC">
            <w:pPr>
              <w:jc w:val="center"/>
              <w:rPr>
                <w:rFonts w:ascii="Calibri" w:hAnsi="Calibri" w:cs="Arial"/>
                <w:b/>
                <w:bCs/>
                <w:szCs w:val="20"/>
              </w:rPr>
            </w:pPr>
            <w:r>
              <w:rPr>
                <w:rFonts w:ascii="Calibri" w:hAnsi="Calibri" w:cs="Arial"/>
                <w:b/>
                <w:bCs/>
                <w:szCs w:val="20"/>
              </w:rPr>
              <w:t>SI.No</w:t>
            </w:r>
          </w:p>
        </w:tc>
        <w:tc>
          <w:tcPr>
            <w:tcW w:w="2126" w:type="dxa"/>
          </w:tcPr>
          <w:p w:rsidR="00B07A37" w:rsidRDefault="00B07A37" w:rsidP="005574AC">
            <w:pPr>
              <w:jc w:val="center"/>
              <w:rPr>
                <w:rFonts w:ascii="Calibri" w:hAnsi="Calibri" w:cs="Arial"/>
                <w:b/>
                <w:bCs/>
                <w:szCs w:val="20"/>
              </w:rPr>
            </w:pPr>
            <w:r>
              <w:rPr>
                <w:rFonts w:ascii="Calibri" w:hAnsi="Calibri" w:cs="Arial"/>
                <w:b/>
                <w:bCs/>
                <w:szCs w:val="20"/>
              </w:rPr>
              <w:t>Name of Owner</w:t>
            </w:r>
          </w:p>
        </w:tc>
        <w:tc>
          <w:tcPr>
            <w:tcW w:w="3260" w:type="dxa"/>
          </w:tcPr>
          <w:p w:rsidR="00B07A37" w:rsidRDefault="00B07A37" w:rsidP="005574AC">
            <w:pPr>
              <w:jc w:val="center"/>
              <w:rPr>
                <w:rFonts w:ascii="Calibri" w:hAnsi="Calibri" w:cs="Arial"/>
                <w:b/>
                <w:bCs/>
                <w:szCs w:val="20"/>
              </w:rPr>
            </w:pPr>
            <w:r>
              <w:rPr>
                <w:rFonts w:ascii="Calibri" w:hAnsi="Calibri" w:cs="Arial"/>
                <w:b/>
                <w:bCs/>
                <w:szCs w:val="20"/>
              </w:rPr>
              <w:t>Installed Capacity ((MW)</w:t>
            </w:r>
          </w:p>
        </w:tc>
        <w:tc>
          <w:tcPr>
            <w:tcW w:w="2484" w:type="dxa"/>
          </w:tcPr>
          <w:p w:rsidR="00B07A37" w:rsidRPr="00222136" w:rsidRDefault="00B07A37" w:rsidP="005574AC">
            <w:r>
              <w:t xml:space="preserve">                              </w:t>
            </w:r>
            <w:r w:rsidRPr="00803EB7">
              <w:rPr>
                <w:rFonts w:ascii="Calibri" w:hAnsi="Calibri"/>
                <w:b/>
              </w:rPr>
              <w:t>Remarks</w:t>
            </w:r>
          </w:p>
        </w:tc>
      </w:tr>
      <w:tr w:rsidR="00B07A37" w:rsidTr="005574AC">
        <w:tc>
          <w:tcPr>
            <w:tcW w:w="1101" w:type="dxa"/>
            <w:vAlign w:val="center"/>
          </w:tcPr>
          <w:p w:rsidR="00B07A37" w:rsidRDefault="00B07A37" w:rsidP="005574AC">
            <w:pPr>
              <w:jc w:val="center"/>
              <w:rPr>
                <w:rFonts w:ascii="Calibri" w:hAnsi="Calibri" w:cs="Arial"/>
                <w:b/>
                <w:bCs/>
                <w:szCs w:val="20"/>
              </w:rPr>
            </w:pPr>
            <w:r>
              <w:rPr>
                <w:rFonts w:ascii="Calibri" w:hAnsi="Calibri" w:cs="Arial"/>
                <w:b/>
                <w:bCs/>
                <w:szCs w:val="20"/>
              </w:rPr>
              <w:t>1.</w:t>
            </w:r>
          </w:p>
        </w:tc>
        <w:tc>
          <w:tcPr>
            <w:tcW w:w="2126" w:type="dxa"/>
            <w:vAlign w:val="center"/>
          </w:tcPr>
          <w:p w:rsidR="00B07A37" w:rsidRDefault="00B07A37" w:rsidP="005574AC">
            <w:pPr>
              <w:jc w:val="center"/>
              <w:rPr>
                <w:rFonts w:ascii="Calibri" w:hAnsi="Calibri" w:cs="Arial"/>
                <w:b/>
                <w:bCs/>
                <w:szCs w:val="20"/>
              </w:rPr>
            </w:pPr>
            <w:r>
              <w:rPr>
                <w:rFonts w:ascii="Calibri" w:hAnsi="Calibri" w:cs="Arial"/>
                <w:b/>
                <w:bCs/>
                <w:szCs w:val="20"/>
              </w:rPr>
              <w:t>Energy &amp; Power Department</w:t>
            </w:r>
          </w:p>
        </w:tc>
        <w:tc>
          <w:tcPr>
            <w:tcW w:w="3260" w:type="dxa"/>
            <w:vAlign w:val="center"/>
          </w:tcPr>
          <w:p w:rsidR="00B07A37" w:rsidRDefault="00B07A37" w:rsidP="005574AC">
            <w:pPr>
              <w:jc w:val="center"/>
              <w:rPr>
                <w:rFonts w:ascii="Calibri" w:hAnsi="Calibri" w:cs="Arial"/>
                <w:b/>
                <w:bCs/>
                <w:szCs w:val="20"/>
              </w:rPr>
            </w:pPr>
            <w:r>
              <w:rPr>
                <w:rFonts w:ascii="Calibri" w:hAnsi="Calibri" w:cs="Arial"/>
                <w:b/>
                <w:bCs/>
                <w:szCs w:val="20"/>
              </w:rPr>
              <w:t>40.692</w:t>
            </w:r>
          </w:p>
        </w:tc>
        <w:tc>
          <w:tcPr>
            <w:tcW w:w="2484" w:type="dxa"/>
            <w:vAlign w:val="center"/>
          </w:tcPr>
          <w:p w:rsidR="00B07A37" w:rsidRDefault="00B07A37" w:rsidP="005574AC">
            <w:pPr>
              <w:jc w:val="center"/>
            </w:pPr>
            <w:r>
              <w:t>Including 4.992 MW Diesel.</w:t>
            </w:r>
          </w:p>
        </w:tc>
      </w:tr>
      <w:tr w:rsidR="00B07A37" w:rsidTr="005574AC">
        <w:tc>
          <w:tcPr>
            <w:tcW w:w="1101" w:type="dxa"/>
            <w:vAlign w:val="center"/>
          </w:tcPr>
          <w:p w:rsidR="00B07A37" w:rsidRDefault="00B07A37" w:rsidP="005574AC">
            <w:pPr>
              <w:jc w:val="center"/>
              <w:rPr>
                <w:rFonts w:ascii="Calibri" w:hAnsi="Calibri" w:cs="Arial"/>
                <w:b/>
                <w:bCs/>
                <w:szCs w:val="20"/>
              </w:rPr>
            </w:pPr>
            <w:r>
              <w:rPr>
                <w:rFonts w:ascii="Calibri" w:hAnsi="Calibri" w:cs="Arial"/>
                <w:b/>
                <w:bCs/>
                <w:szCs w:val="20"/>
              </w:rPr>
              <w:t>2.</w:t>
            </w:r>
          </w:p>
        </w:tc>
        <w:tc>
          <w:tcPr>
            <w:tcW w:w="2126" w:type="dxa"/>
            <w:vAlign w:val="center"/>
          </w:tcPr>
          <w:p w:rsidR="00B07A37" w:rsidRDefault="00B07A37" w:rsidP="005574AC">
            <w:pPr>
              <w:jc w:val="center"/>
              <w:rPr>
                <w:rFonts w:ascii="Calibri" w:hAnsi="Calibri" w:cs="Arial"/>
                <w:b/>
                <w:bCs/>
                <w:szCs w:val="20"/>
              </w:rPr>
            </w:pPr>
            <w:r>
              <w:rPr>
                <w:rFonts w:ascii="Calibri" w:hAnsi="Calibri" w:cs="Arial"/>
                <w:b/>
                <w:bCs/>
                <w:szCs w:val="20"/>
              </w:rPr>
              <w:t>Sikkim Power Development Corporation Limited</w:t>
            </w:r>
          </w:p>
        </w:tc>
        <w:tc>
          <w:tcPr>
            <w:tcW w:w="3260" w:type="dxa"/>
            <w:vAlign w:val="center"/>
          </w:tcPr>
          <w:p w:rsidR="00B07A37" w:rsidRDefault="00B07A37" w:rsidP="005574AC">
            <w:pPr>
              <w:jc w:val="center"/>
              <w:rPr>
                <w:rFonts w:ascii="Calibri" w:hAnsi="Calibri" w:cs="Arial"/>
                <w:b/>
                <w:bCs/>
                <w:szCs w:val="20"/>
              </w:rPr>
            </w:pPr>
            <w:r>
              <w:rPr>
                <w:rFonts w:ascii="Calibri" w:hAnsi="Calibri" w:cs="Arial"/>
                <w:b/>
                <w:bCs/>
                <w:szCs w:val="20"/>
              </w:rPr>
              <w:t>10</w:t>
            </w:r>
          </w:p>
        </w:tc>
        <w:tc>
          <w:tcPr>
            <w:tcW w:w="2484" w:type="dxa"/>
            <w:vAlign w:val="center"/>
          </w:tcPr>
          <w:p w:rsidR="00B07A37" w:rsidRDefault="00B07A37" w:rsidP="005574AC">
            <w:pPr>
              <w:jc w:val="center"/>
            </w:pPr>
            <w:r>
              <w:t>Hydro</w:t>
            </w:r>
          </w:p>
        </w:tc>
      </w:tr>
      <w:tr w:rsidR="00B07A37" w:rsidTr="005574AC">
        <w:tc>
          <w:tcPr>
            <w:tcW w:w="1101" w:type="dxa"/>
            <w:vAlign w:val="center"/>
          </w:tcPr>
          <w:p w:rsidR="00B07A37" w:rsidRDefault="00B07A37" w:rsidP="005574AC">
            <w:pPr>
              <w:jc w:val="center"/>
              <w:rPr>
                <w:rFonts w:ascii="Calibri" w:hAnsi="Calibri" w:cs="Arial"/>
                <w:b/>
                <w:bCs/>
                <w:szCs w:val="20"/>
              </w:rPr>
            </w:pPr>
            <w:r>
              <w:rPr>
                <w:rFonts w:ascii="Calibri" w:hAnsi="Calibri" w:cs="Arial"/>
                <w:b/>
                <w:bCs/>
                <w:szCs w:val="20"/>
              </w:rPr>
              <w:t>3.</w:t>
            </w:r>
          </w:p>
        </w:tc>
        <w:tc>
          <w:tcPr>
            <w:tcW w:w="2126" w:type="dxa"/>
            <w:vAlign w:val="center"/>
          </w:tcPr>
          <w:p w:rsidR="00B07A37" w:rsidRDefault="00B07A37" w:rsidP="005574AC">
            <w:pPr>
              <w:jc w:val="center"/>
              <w:rPr>
                <w:rFonts w:ascii="Calibri" w:hAnsi="Calibri" w:cs="Arial"/>
                <w:b/>
                <w:bCs/>
                <w:szCs w:val="20"/>
              </w:rPr>
            </w:pPr>
            <w:r>
              <w:rPr>
                <w:rFonts w:ascii="Calibri" w:hAnsi="Calibri" w:cs="Arial"/>
                <w:b/>
                <w:bCs/>
                <w:szCs w:val="20"/>
              </w:rPr>
              <w:t>National Hydroelectric Power Corporation Ltd.</w:t>
            </w:r>
          </w:p>
        </w:tc>
        <w:tc>
          <w:tcPr>
            <w:tcW w:w="3260" w:type="dxa"/>
            <w:vAlign w:val="center"/>
          </w:tcPr>
          <w:p w:rsidR="00B07A37" w:rsidRDefault="00B07A37" w:rsidP="005574AC">
            <w:pPr>
              <w:jc w:val="center"/>
              <w:rPr>
                <w:rFonts w:ascii="Calibri" w:hAnsi="Calibri" w:cs="Arial"/>
                <w:b/>
                <w:bCs/>
                <w:szCs w:val="20"/>
              </w:rPr>
            </w:pPr>
            <w:r>
              <w:rPr>
                <w:rFonts w:ascii="Calibri" w:hAnsi="Calibri" w:cs="Arial"/>
                <w:b/>
                <w:bCs/>
                <w:szCs w:val="20"/>
              </w:rPr>
              <w:t>570</w:t>
            </w:r>
          </w:p>
        </w:tc>
        <w:tc>
          <w:tcPr>
            <w:tcW w:w="2484" w:type="dxa"/>
            <w:vAlign w:val="center"/>
          </w:tcPr>
          <w:p w:rsidR="00B07A37" w:rsidRDefault="00B07A37" w:rsidP="005574AC">
            <w:pPr>
              <w:jc w:val="center"/>
            </w:pPr>
            <w:r>
              <w:t>Hydro</w:t>
            </w:r>
          </w:p>
        </w:tc>
      </w:tr>
      <w:tr w:rsidR="00B07A37" w:rsidTr="005574AC">
        <w:tc>
          <w:tcPr>
            <w:tcW w:w="1101" w:type="dxa"/>
            <w:vAlign w:val="center"/>
          </w:tcPr>
          <w:p w:rsidR="00B07A37" w:rsidRDefault="00B07A37" w:rsidP="005574AC">
            <w:pPr>
              <w:jc w:val="center"/>
              <w:rPr>
                <w:rFonts w:ascii="Calibri" w:hAnsi="Calibri" w:cs="Arial"/>
                <w:b/>
                <w:bCs/>
                <w:szCs w:val="20"/>
              </w:rPr>
            </w:pPr>
            <w:r>
              <w:rPr>
                <w:rFonts w:ascii="Calibri" w:hAnsi="Calibri" w:cs="Arial"/>
                <w:b/>
                <w:bCs/>
                <w:szCs w:val="20"/>
              </w:rPr>
              <w:t>4.</w:t>
            </w:r>
          </w:p>
        </w:tc>
        <w:tc>
          <w:tcPr>
            <w:tcW w:w="2126" w:type="dxa"/>
            <w:vAlign w:val="center"/>
          </w:tcPr>
          <w:p w:rsidR="00B07A37" w:rsidRDefault="00B07A37" w:rsidP="005574AC">
            <w:pPr>
              <w:jc w:val="center"/>
              <w:rPr>
                <w:rFonts w:ascii="Calibri" w:hAnsi="Calibri" w:cs="Arial"/>
                <w:b/>
                <w:bCs/>
                <w:szCs w:val="20"/>
              </w:rPr>
            </w:pPr>
            <w:r>
              <w:rPr>
                <w:rFonts w:ascii="Calibri" w:hAnsi="Calibri" w:cs="Arial"/>
                <w:b/>
                <w:bCs/>
                <w:szCs w:val="20"/>
              </w:rPr>
              <w:t>Gati Infrastructure Limited</w:t>
            </w:r>
          </w:p>
        </w:tc>
        <w:tc>
          <w:tcPr>
            <w:tcW w:w="3260" w:type="dxa"/>
            <w:vAlign w:val="center"/>
          </w:tcPr>
          <w:p w:rsidR="00B07A37" w:rsidRDefault="00B07A37" w:rsidP="005574AC">
            <w:pPr>
              <w:jc w:val="center"/>
              <w:rPr>
                <w:rFonts w:ascii="Calibri" w:hAnsi="Calibri" w:cs="Arial"/>
                <w:b/>
                <w:bCs/>
                <w:szCs w:val="20"/>
              </w:rPr>
            </w:pPr>
            <w:r>
              <w:rPr>
                <w:rFonts w:ascii="Calibri" w:hAnsi="Calibri" w:cs="Arial"/>
                <w:b/>
                <w:bCs/>
                <w:szCs w:val="20"/>
              </w:rPr>
              <w:t>99</w:t>
            </w:r>
          </w:p>
        </w:tc>
        <w:tc>
          <w:tcPr>
            <w:tcW w:w="2484" w:type="dxa"/>
            <w:vAlign w:val="center"/>
          </w:tcPr>
          <w:p w:rsidR="00B07A37" w:rsidRDefault="00B07A37" w:rsidP="005574AC">
            <w:pPr>
              <w:jc w:val="center"/>
            </w:pPr>
            <w:r>
              <w:t>Hydro</w:t>
            </w:r>
          </w:p>
        </w:tc>
      </w:tr>
      <w:tr w:rsidR="00B07A37" w:rsidTr="005574AC">
        <w:tc>
          <w:tcPr>
            <w:tcW w:w="3227" w:type="dxa"/>
            <w:gridSpan w:val="2"/>
            <w:vAlign w:val="center"/>
          </w:tcPr>
          <w:p w:rsidR="00B07A37" w:rsidRPr="00222136" w:rsidRDefault="00B07A37" w:rsidP="005574AC">
            <w:pPr>
              <w:jc w:val="center"/>
              <w:rPr>
                <w:rFonts w:ascii="Calibri" w:hAnsi="Calibri" w:cs="Arial"/>
                <w:b/>
                <w:bCs/>
                <w:szCs w:val="20"/>
              </w:rPr>
            </w:pPr>
            <w:r w:rsidRPr="00222136">
              <w:rPr>
                <w:rFonts w:ascii="Calibri" w:hAnsi="Calibri" w:cs="Arial"/>
                <w:b/>
                <w:bCs/>
                <w:szCs w:val="20"/>
              </w:rPr>
              <w:t xml:space="preserve">Total Installed Capacity </w:t>
            </w:r>
          </w:p>
        </w:tc>
        <w:tc>
          <w:tcPr>
            <w:tcW w:w="3260" w:type="dxa"/>
            <w:vAlign w:val="center"/>
          </w:tcPr>
          <w:p w:rsidR="00B07A37" w:rsidRDefault="00B07A37" w:rsidP="005574AC">
            <w:pPr>
              <w:jc w:val="center"/>
              <w:rPr>
                <w:rFonts w:ascii="Calibri" w:hAnsi="Calibri" w:cs="Arial"/>
                <w:b/>
                <w:bCs/>
                <w:szCs w:val="20"/>
              </w:rPr>
            </w:pPr>
            <w:r>
              <w:rPr>
                <w:rFonts w:ascii="Calibri" w:hAnsi="Calibri" w:cs="Arial"/>
                <w:b/>
                <w:bCs/>
                <w:szCs w:val="20"/>
              </w:rPr>
              <w:t>719.692</w:t>
            </w:r>
          </w:p>
        </w:tc>
        <w:tc>
          <w:tcPr>
            <w:tcW w:w="2484" w:type="dxa"/>
            <w:vAlign w:val="center"/>
          </w:tcPr>
          <w:p w:rsidR="00B07A37" w:rsidRDefault="00B07A37" w:rsidP="005574AC">
            <w:pPr>
              <w:jc w:val="center"/>
            </w:pPr>
            <w:r>
              <w:t>....</w:t>
            </w:r>
          </w:p>
        </w:tc>
      </w:tr>
    </w:tbl>
    <w:p w:rsidR="00B07A37" w:rsidRDefault="00B07A37" w:rsidP="00B07A37">
      <w:pPr>
        <w:pStyle w:val="NoSpacing"/>
        <w:ind w:left="720"/>
        <w:jc w:val="center"/>
        <w:rPr>
          <w:rFonts w:ascii="Calibri" w:hAnsi="Calibri" w:cs="Calibri"/>
          <w:b/>
        </w:rPr>
      </w:pPr>
    </w:p>
    <w:p w:rsidR="00B07A37" w:rsidRDefault="00B07A37" w:rsidP="00B07A37">
      <w:pPr>
        <w:pStyle w:val="NoSpacing"/>
        <w:ind w:left="720"/>
        <w:jc w:val="center"/>
        <w:rPr>
          <w:rFonts w:ascii="Calibri" w:hAnsi="Calibri" w:cs="Calibri"/>
          <w:b/>
        </w:rPr>
      </w:pPr>
    </w:p>
    <w:p w:rsidR="00B07A37" w:rsidRDefault="00B07A37" w:rsidP="00B07A37">
      <w:pPr>
        <w:pStyle w:val="NoSpacing"/>
        <w:ind w:left="720"/>
        <w:jc w:val="center"/>
        <w:rPr>
          <w:rFonts w:ascii="Calibri" w:hAnsi="Calibri" w:cs="Calibri"/>
          <w:b/>
        </w:rPr>
      </w:pPr>
    </w:p>
    <w:p w:rsidR="00B07A37" w:rsidRDefault="00B07A37" w:rsidP="00B07A37">
      <w:pPr>
        <w:pStyle w:val="NoSpacing"/>
        <w:ind w:left="720"/>
        <w:jc w:val="center"/>
        <w:rPr>
          <w:rFonts w:ascii="Calibri" w:hAnsi="Calibri" w:cs="Calibri"/>
          <w:b/>
        </w:rPr>
      </w:pPr>
    </w:p>
    <w:p w:rsidR="00B07A37" w:rsidRDefault="00B07A37" w:rsidP="00B07A37">
      <w:pPr>
        <w:pStyle w:val="NoSpacing"/>
        <w:ind w:left="720"/>
        <w:jc w:val="center"/>
        <w:rPr>
          <w:rFonts w:ascii="Calibri" w:hAnsi="Calibri" w:cs="Calibri"/>
          <w:b/>
        </w:rPr>
      </w:pPr>
    </w:p>
    <w:p w:rsidR="00B07A37" w:rsidRDefault="00B07A37" w:rsidP="00B07A37">
      <w:pPr>
        <w:pStyle w:val="NoSpacing"/>
        <w:ind w:left="720"/>
        <w:jc w:val="center"/>
        <w:rPr>
          <w:rFonts w:ascii="Calibri" w:hAnsi="Calibri" w:cs="Calibri"/>
          <w:b/>
        </w:rPr>
      </w:pPr>
    </w:p>
    <w:p w:rsidR="00B07A37" w:rsidRDefault="00B07A37" w:rsidP="00B07A37">
      <w:pPr>
        <w:pStyle w:val="NoSpacing"/>
        <w:ind w:left="720"/>
        <w:jc w:val="center"/>
        <w:rPr>
          <w:rFonts w:ascii="Calibri" w:hAnsi="Calibri" w:cs="Calibri"/>
          <w:b/>
        </w:rPr>
      </w:pPr>
    </w:p>
    <w:p w:rsidR="00B07A37" w:rsidRDefault="00B07A37" w:rsidP="00B07A37">
      <w:pPr>
        <w:pStyle w:val="NoSpacing"/>
        <w:ind w:left="720"/>
        <w:jc w:val="center"/>
        <w:rPr>
          <w:rFonts w:ascii="Calibri" w:hAnsi="Calibri" w:cs="Calibri"/>
          <w:b/>
        </w:rPr>
      </w:pPr>
    </w:p>
    <w:p w:rsidR="00B07A37" w:rsidRDefault="00B07A37" w:rsidP="00B07A37">
      <w:pPr>
        <w:pStyle w:val="NoSpacing"/>
        <w:ind w:left="720"/>
        <w:jc w:val="center"/>
        <w:rPr>
          <w:rFonts w:ascii="Calibri" w:hAnsi="Calibri" w:cs="Calibri"/>
          <w:b/>
        </w:rPr>
      </w:pPr>
    </w:p>
    <w:p w:rsidR="00B07A37" w:rsidRDefault="00B07A37" w:rsidP="00B07A37">
      <w:pPr>
        <w:pStyle w:val="NoSpacing"/>
        <w:ind w:left="720"/>
        <w:jc w:val="center"/>
        <w:rPr>
          <w:rFonts w:ascii="Calibri" w:hAnsi="Calibri" w:cs="Calibri"/>
          <w:b/>
        </w:rPr>
      </w:pPr>
    </w:p>
    <w:p w:rsidR="00B07A37" w:rsidRDefault="00B07A37" w:rsidP="00B07A37">
      <w:pPr>
        <w:pStyle w:val="NoSpacing"/>
        <w:ind w:left="720"/>
        <w:jc w:val="both"/>
        <w:rPr>
          <w:sz w:val="28"/>
          <w:szCs w:val="28"/>
        </w:rPr>
      </w:pPr>
    </w:p>
    <w:p w:rsidR="00B07A37" w:rsidRDefault="00B07A37" w:rsidP="00B07A37">
      <w:pPr>
        <w:rPr>
          <w:b/>
          <w:sz w:val="24"/>
          <w:szCs w:val="24"/>
        </w:rPr>
      </w:pPr>
    </w:p>
    <w:p w:rsidR="00B07A37" w:rsidRDefault="00B07A37" w:rsidP="00B07A37">
      <w:pPr>
        <w:jc w:val="center"/>
        <w:rPr>
          <w:b/>
          <w:sz w:val="24"/>
          <w:szCs w:val="24"/>
        </w:rPr>
      </w:pPr>
    </w:p>
    <w:p w:rsidR="00B07A37" w:rsidRDefault="00B07A37" w:rsidP="00B07A37">
      <w:pPr>
        <w:jc w:val="center"/>
        <w:rPr>
          <w:b/>
          <w:sz w:val="24"/>
          <w:szCs w:val="24"/>
        </w:rPr>
      </w:pPr>
    </w:p>
    <w:p w:rsidR="00B07A37" w:rsidRDefault="00B07A37" w:rsidP="00B07A37">
      <w:pPr>
        <w:jc w:val="center"/>
        <w:rPr>
          <w:b/>
          <w:sz w:val="24"/>
          <w:szCs w:val="24"/>
        </w:rPr>
      </w:pPr>
    </w:p>
    <w:p w:rsidR="00B07A37" w:rsidRDefault="00B07A37" w:rsidP="00B07A37">
      <w:pPr>
        <w:jc w:val="center"/>
        <w:rPr>
          <w:b/>
          <w:sz w:val="24"/>
          <w:szCs w:val="24"/>
        </w:rPr>
      </w:pPr>
    </w:p>
    <w:p w:rsidR="00B07A37" w:rsidRDefault="00B07A37" w:rsidP="00B07A37">
      <w:pPr>
        <w:rPr>
          <w:b/>
          <w:sz w:val="24"/>
          <w:szCs w:val="24"/>
        </w:rPr>
      </w:pPr>
    </w:p>
    <w:p w:rsidR="00B07A37" w:rsidRDefault="00B07A37" w:rsidP="00B07A37">
      <w:pPr>
        <w:rPr>
          <w:b/>
          <w:sz w:val="24"/>
          <w:szCs w:val="24"/>
        </w:rPr>
      </w:pPr>
    </w:p>
    <w:p w:rsidR="00B07A37" w:rsidRDefault="00B07A37" w:rsidP="00B07A37">
      <w:pPr>
        <w:rPr>
          <w:b/>
          <w:sz w:val="24"/>
          <w:szCs w:val="24"/>
        </w:rPr>
      </w:pPr>
    </w:p>
    <w:p w:rsidR="00B07A37" w:rsidRDefault="00B07A37" w:rsidP="00B07A37">
      <w:pPr>
        <w:rPr>
          <w:b/>
          <w:sz w:val="24"/>
          <w:szCs w:val="24"/>
        </w:rPr>
      </w:pPr>
    </w:p>
    <w:p w:rsidR="00B07A37" w:rsidRDefault="00B07A37" w:rsidP="00B07A37">
      <w:pPr>
        <w:rPr>
          <w:b/>
          <w:sz w:val="24"/>
          <w:szCs w:val="24"/>
        </w:rPr>
      </w:pPr>
    </w:p>
    <w:p w:rsidR="00B07A37" w:rsidRDefault="00B07A37" w:rsidP="00B07A37">
      <w:pPr>
        <w:rPr>
          <w:b/>
          <w:sz w:val="24"/>
          <w:szCs w:val="24"/>
        </w:rPr>
      </w:pPr>
    </w:p>
    <w:p w:rsidR="00B07A37" w:rsidRDefault="00B07A37" w:rsidP="00B07A37">
      <w:pPr>
        <w:rPr>
          <w:b/>
          <w:sz w:val="24"/>
          <w:szCs w:val="24"/>
        </w:rPr>
      </w:pPr>
    </w:p>
    <w:p w:rsidR="00B07A37" w:rsidRDefault="00B07A37" w:rsidP="00B07A37">
      <w:pPr>
        <w:rPr>
          <w:b/>
          <w:sz w:val="24"/>
          <w:szCs w:val="24"/>
        </w:rPr>
      </w:pPr>
    </w:p>
    <w:p w:rsidR="00B07A37" w:rsidRDefault="00B07A37" w:rsidP="00B07A37">
      <w:pPr>
        <w:rPr>
          <w:b/>
          <w:sz w:val="24"/>
          <w:szCs w:val="24"/>
        </w:rPr>
      </w:pPr>
    </w:p>
    <w:p w:rsidR="00B07A37" w:rsidRDefault="00AA4386" w:rsidP="00AA4386">
      <w:pPr>
        <w:jc w:val="center"/>
        <w:rPr>
          <w:b/>
          <w:sz w:val="24"/>
          <w:szCs w:val="24"/>
        </w:rPr>
      </w:pPr>
      <w:r>
        <w:rPr>
          <w:b/>
          <w:sz w:val="24"/>
          <w:szCs w:val="24"/>
        </w:rPr>
        <w:t>7</w:t>
      </w:r>
    </w:p>
    <w:p w:rsidR="00B07A37" w:rsidRDefault="00B07A37" w:rsidP="00B07A37">
      <w:pPr>
        <w:jc w:val="center"/>
        <w:rPr>
          <w:b/>
          <w:sz w:val="24"/>
          <w:szCs w:val="24"/>
        </w:rPr>
      </w:pPr>
      <w:r>
        <w:rPr>
          <w:b/>
          <w:sz w:val="24"/>
          <w:szCs w:val="24"/>
        </w:rPr>
        <w:lastRenderedPageBreak/>
        <w:t>CHAPTER- II</w:t>
      </w:r>
    </w:p>
    <w:p w:rsidR="00B07A37" w:rsidRDefault="00B07A37" w:rsidP="00B07A37">
      <w:pPr>
        <w:jc w:val="center"/>
        <w:rPr>
          <w:b/>
          <w:sz w:val="24"/>
          <w:szCs w:val="24"/>
        </w:rPr>
      </w:pPr>
      <w:r>
        <w:rPr>
          <w:b/>
          <w:sz w:val="24"/>
          <w:szCs w:val="24"/>
        </w:rPr>
        <w:t>ACTIVITIES OF THE COMMISSION DURING F.Y. 2012-13</w:t>
      </w:r>
    </w:p>
    <w:p w:rsidR="00B07A37" w:rsidRDefault="00B07A37" w:rsidP="00B07A37">
      <w:pPr>
        <w:jc w:val="center"/>
        <w:rPr>
          <w:b/>
          <w:sz w:val="24"/>
          <w:szCs w:val="24"/>
        </w:rPr>
      </w:pPr>
    </w:p>
    <w:p w:rsidR="00B07A37" w:rsidRDefault="00B07A37" w:rsidP="00B07A37">
      <w:pPr>
        <w:pStyle w:val="ListParagraph"/>
        <w:numPr>
          <w:ilvl w:val="0"/>
          <w:numId w:val="1"/>
        </w:numPr>
        <w:jc w:val="both"/>
        <w:rPr>
          <w:b/>
          <w:sz w:val="24"/>
          <w:szCs w:val="24"/>
        </w:rPr>
      </w:pPr>
      <w:r>
        <w:rPr>
          <w:b/>
          <w:sz w:val="24"/>
          <w:szCs w:val="24"/>
        </w:rPr>
        <w:t>NOTIFICATION OF REGULATIONS.</w:t>
      </w:r>
    </w:p>
    <w:p w:rsidR="00B07A37" w:rsidRDefault="00B07A37" w:rsidP="00B07A37">
      <w:pPr>
        <w:pStyle w:val="ListParagraph"/>
        <w:jc w:val="both"/>
        <w:rPr>
          <w:sz w:val="24"/>
          <w:szCs w:val="24"/>
        </w:rPr>
      </w:pPr>
      <w:r>
        <w:rPr>
          <w:sz w:val="24"/>
          <w:szCs w:val="24"/>
        </w:rPr>
        <w:t>In exercise of the powers conferred under Sub-Section (2) 0f Section 181 of the Electricity Act, 2003, the SSERC has framed and notified the following Regulations in the State Government Gazette  during the FY 2012-13 :</w:t>
      </w:r>
    </w:p>
    <w:tbl>
      <w:tblPr>
        <w:tblStyle w:val="TableGrid"/>
        <w:tblW w:w="9214" w:type="dxa"/>
        <w:tblInd w:w="817" w:type="dxa"/>
        <w:tblLook w:val="04A0"/>
      </w:tblPr>
      <w:tblGrid>
        <w:gridCol w:w="740"/>
        <w:gridCol w:w="5254"/>
        <w:gridCol w:w="1543"/>
        <w:gridCol w:w="1677"/>
      </w:tblGrid>
      <w:tr w:rsidR="00B07A37" w:rsidRPr="0057022B" w:rsidTr="005574AC">
        <w:tc>
          <w:tcPr>
            <w:tcW w:w="740" w:type="dxa"/>
          </w:tcPr>
          <w:p w:rsidR="00B07A37" w:rsidRPr="00797585" w:rsidRDefault="00B07A37" w:rsidP="005574AC">
            <w:pPr>
              <w:pStyle w:val="ListParagraph"/>
              <w:ind w:left="0"/>
              <w:jc w:val="both"/>
              <w:rPr>
                <w:b/>
                <w:sz w:val="24"/>
                <w:szCs w:val="24"/>
              </w:rPr>
            </w:pPr>
            <w:r w:rsidRPr="00797585">
              <w:rPr>
                <w:b/>
                <w:sz w:val="24"/>
                <w:szCs w:val="24"/>
              </w:rPr>
              <w:t>Sl.No</w:t>
            </w:r>
          </w:p>
        </w:tc>
        <w:tc>
          <w:tcPr>
            <w:tcW w:w="5254" w:type="dxa"/>
            <w:tcBorders>
              <w:right w:val="single" w:sz="4" w:space="0" w:color="auto"/>
            </w:tcBorders>
          </w:tcPr>
          <w:p w:rsidR="00B07A37" w:rsidRPr="00797585" w:rsidRDefault="00B07A37" w:rsidP="005574AC">
            <w:pPr>
              <w:pStyle w:val="ListParagraph"/>
              <w:ind w:left="0"/>
              <w:jc w:val="both"/>
              <w:rPr>
                <w:b/>
                <w:sz w:val="24"/>
                <w:szCs w:val="24"/>
              </w:rPr>
            </w:pPr>
            <w:r w:rsidRPr="00797585">
              <w:rPr>
                <w:b/>
                <w:sz w:val="24"/>
                <w:szCs w:val="24"/>
              </w:rPr>
              <w:t>Name of the Regulation.</w:t>
            </w:r>
          </w:p>
        </w:tc>
        <w:tc>
          <w:tcPr>
            <w:tcW w:w="1543" w:type="dxa"/>
            <w:tcBorders>
              <w:left w:val="single" w:sz="4" w:space="0" w:color="auto"/>
              <w:right w:val="single" w:sz="4" w:space="0" w:color="auto"/>
            </w:tcBorders>
          </w:tcPr>
          <w:p w:rsidR="00B07A37" w:rsidRPr="00797585" w:rsidRDefault="00B07A37" w:rsidP="005574AC">
            <w:pPr>
              <w:pStyle w:val="ListParagraph"/>
              <w:ind w:left="0"/>
              <w:jc w:val="both"/>
              <w:rPr>
                <w:b/>
                <w:sz w:val="24"/>
                <w:szCs w:val="24"/>
              </w:rPr>
            </w:pPr>
            <w:r w:rsidRPr="00797585">
              <w:rPr>
                <w:b/>
                <w:sz w:val="24"/>
                <w:szCs w:val="24"/>
              </w:rPr>
              <w:t>Gazette Notification Number</w:t>
            </w:r>
          </w:p>
        </w:tc>
        <w:tc>
          <w:tcPr>
            <w:tcW w:w="1677" w:type="dxa"/>
            <w:tcBorders>
              <w:left w:val="single" w:sz="4" w:space="0" w:color="auto"/>
            </w:tcBorders>
          </w:tcPr>
          <w:p w:rsidR="00B07A37" w:rsidRPr="00797585" w:rsidRDefault="00B07A37" w:rsidP="005574AC">
            <w:pPr>
              <w:pStyle w:val="ListParagraph"/>
              <w:ind w:left="0"/>
              <w:jc w:val="both"/>
              <w:rPr>
                <w:b/>
                <w:sz w:val="24"/>
                <w:szCs w:val="24"/>
              </w:rPr>
            </w:pPr>
            <w:r w:rsidRPr="00797585">
              <w:rPr>
                <w:b/>
                <w:sz w:val="24"/>
                <w:szCs w:val="24"/>
              </w:rPr>
              <w:t>Date</w:t>
            </w:r>
            <w:r>
              <w:rPr>
                <w:b/>
                <w:sz w:val="24"/>
                <w:szCs w:val="24"/>
              </w:rPr>
              <w:t xml:space="preserve"> of Notification.</w:t>
            </w:r>
          </w:p>
        </w:tc>
      </w:tr>
      <w:tr w:rsidR="00B07A37" w:rsidRPr="0057022B" w:rsidTr="005574AC">
        <w:tc>
          <w:tcPr>
            <w:tcW w:w="740" w:type="dxa"/>
          </w:tcPr>
          <w:p w:rsidR="00B07A37" w:rsidRPr="0057022B" w:rsidRDefault="00B07A37" w:rsidP="005574AC">
            <w:pPr>
              <w:pStyle w:val="ListParagraph"/>
              <w:ind w:left="0"/>
              <w:jc w:val="both"/>
              <w:rPr>
                <w:sz w:val="24"/>
                <w:szCs w:val="24"/>
              </w:rPr>
            </w:pPr>
            <w:r w:rsidRPr="0057022B">
              <w:rPr>
                <w:sz w:val="24"/>
                <w:szCs w:val="24"/>
              </w:rPr>
              <w:t>1</w:t>
            </w:r>
          </w:p>
        </w:tc>
        <w:tc>
          <w:tcPr>
            <w:tcW w:w="5254" w:type="dxa"/>
            <w:tcBorders>
              <w:right w:val="single" w:sz="4" w:space="0" w:color="auto"/>
            </w:tcBorders>
          </w:tcPr>
          <w:p w:rsidR="00B07A37" w:rsidRPr="0057022B" w:rsidRDefault="00B07A37" w:rsidP="005574AC">
            <w:pPr>
              <w:jc w:val="both"/>
              <w:rPr>
                <w:sz w:val="24"/>
                <w:szCs w:val="24"/>
              </w:rPr>
            </w:pPr>
            <w:r w:rsidRPr="0057022B">
              <w:rPr>
                <w:rFonts w:cs="Times New Roman"/>
                <w:sz w:val="24"/>
                <w:szCs w:val="24"/>
              </w:rPr>
              <w:t>Sikkim State Electricity Regulatory Commission (Conduct of Business) Regulations, 2012</w:t>
            </w:r>
          </w:p>
        </w:tc>
        <w:tc>
          <w:tcPr>
            <w:tcW w:w="1543" w:type="dxa"/>
            <w:tcBorders>
              <w:left w:val="single" w:sz="4" w:space="0" w:color="auto"/>
              <w:right w:val="single" w:sz="4" w:space="0" w:color="auto"/>
            </w:tcBorders>
          </w:tcPr>
          <w:p w:rsidR="00B07A37" w:rsidRPr="0057022B" w:rsidRDefault="00B07A37" w:rsidP="005574AC">
            <w:pPr>
              <w:pStyle w:val="ListParagraph"/>
              <w:ind w:left="0"/>
              <w:jc w:val="both"/>
              <w:rPr>
                <w:sz w:val="24"/>
                <w:szCs w:val="24"/>
              </w:rPr>
            </w:pPr>
            <w:r w:rsidRPr="0057022B">
              <w:rPr>
                <w:sz w:val="24"/>
                <w:szCs w:val="24"/>
              </w:rPr>
              <w:t>111</w:t>
            </w:r>
          </w:p>
          <w:p w:rsidR="00B07A37" w:rsidRPr="0057022B" w:rsidRDefault="00B07A37" w:rsidP="005574AC">
            <w:pPr>
              <w:pStyle w:val="ListParagraph"/>
              <w:ind w:left="0"/>
              <w:jc w:val="both"/>
              <w:rPr>
                <w:sz w:val="24"/>
                <w:szCs w:val="24"/>
              </w:rPr>
            </w:pPr>
          </w:p>
        </w:tc>
        <w:tc>
          <w:tcPr>
            <w:tcW w:w="1677" w:type="dxa"/>
            <w:tcBorders>
              <w:left w:val="single" w:sz="4" w:space="0" w:color="auto"/>
            </w:tcBorders>
          </w:tcPr>
          <w:p w:rsidR="00B07A37" w:rsidRPr="0057022B" w:rsidRDefault="00B07A37" w:rsidP="005574AC">
            <w:pPr>
              <w:pStyle w:val="ListParagraph"/>
              <w:ind w:left="0"/>
              <w:jc w:val="both"/>
              <w:rPr>
                <w:sz w:val="24"/>
                <w:szCs w:val="24"/>
              </w:rPr>
            </w:pPr>
            <w:r w:rsidRPr="0057022B">
              <w:rPr>
                <w:sz w:val="24"/>
                <w:szCs w:val="24"/>
              </w:rPr>
              <w:t>15</w:t>
            </w:r>
            <w:r w:rsidRPr="0057022B">
              <w:rPr>
                <w:sz w:val="24"/>
                <w:szCs w:val="24"/>
                <w:vertAlign w:val="superscript"/>
              </w:rPr>
              <w:t>th</w:t>
            </w:r>
            <w:r w:rsidRPr="0057022B">
              <w:rPr>
                <w:sz w:val="24"/>
                <w:szCs w:val="24"/>
              </w:rPr>
              <w:t xml:space="preserve"> March 2012</w:t>
            </w:r>
          </w:p>
        </w:tc>
      </w:tr>
      <w:tr w:rsidR="00B07A37" w:rsidRPr="0057022B" w:rsidTr="005574AC">
        <w:tc>
          <w:tcPr>
            <w:tcW w:w="740" w:type="dxa"/>
          </w:tcPr>
          <w:p w:rsidR="00B07A37" w:rsidRPr="0057022B" w:rsidRDefault="00B07A37" w:rsidP="005574AC">
            <w:pPr>
              <w:pStyle w:val="ListParagraph"/>
              <w:ind w:left="0"/>
              <w:jc w:val="both"/>
              <w:rPr>
                <w:sz w:val="24"/>
                <w:szCs w:val="24"/>
              </w:rPr>
            </w:pPr>
            <w:r w:rsidRPr="0057022B">
              <w:rPr>
                <w:sz w:val="24"/>
                <w:szCs w:val="24"/>
              </w:rPr>
              <w:t>2</w:t>
            </w:r>
          </w:p>
        </w:tc>
        <w:tc>
          <w:tcPr>
            <w:tcW w:w="5254" w:type="dxa"/>
            <w:tcBorders>
              <w:right w:val="single" w:sz="4" w:space="0" w:color="auto"/>
            </w:tcBorders>
          </w:tcPr>
          <w:p w:rsidR="00B07A37" w:rsidRPr="0057022B" w:rsidRDefault="00B07A37" w:rsidP="005574AC">
            <w:pPr>
              <w:jc w:val="both"/>
              <w:rPr>
                <w:rFonts w:cs="Times New Roman"/>
                <w:sz w:val="24"/>
                <w:szCs w:val="24"/>
              </w:rPr>
            </w:pPr>
            <w:r w:rsidRPr="0057022B">
              <w:rPr>
                <w:rFonts w:cs="Times New Roman"/>
                <w:sz w:val="24"/>
                <w:szCs w:val="24"/>
              </w:rPr>
              <w:t>Sikkim State Electricity Regulatory Commission (Standards of Performance for Distribution and Transmission Licensee) Regulations, 2012</w:t>
            </w:r>
          </w:p>
        </w:tc>
        <w:tc>
          <w:tcPr>
            <w:tcW w:w="1543" w:type="dxa"/>
            <w:tcBorders>
              <w:left w:val="single" w:sz="4" w:space="0" w:color="auto"/>
              <w:right w:val="single" w:sz="4" w:space="0" w:color="auto"/>
            </w:tcBorders>
          </w:tcPr>
          <w:p w:rsidR="00B07A37" w:rsidRPr="0057022B" w:rsidRDefault="00B07A37" w:rsidP="005574AC">
            <w:pPr>
              <w:pStyle w:val="ListParagraph"/>
              <w:ind w:left="0"/>
              <w:jc w:val="both"/>
              <w:rPr>
                <w:sz w:val="24"/>
                <w:szCs w:val="24"/>
              </w:rPr>
            </w:pPr>
            <w:r w:rsidRPr="0057022B">
              <w:rPr>
                <w:sz w:val="24"/>
                <w:szCs w:val="24"/>
              </w:rPr>
              <w:t>132</w:t>
            </w:r>
          </w:p>
        </w:tc>
        <w:tc>
          <w:tcPr>
            <w:tcW w:w="1677" w:type="dxa"/>
            <w:tcBorders>
              <w:left w:val="single" w:sz="4" w:space="0" w:color="auto"/>
            </w:tcBorders>
          </w:tcPr>
          <w:p w:rsidR="00B07A37" w:rsidRPr="0057022B" w:rsidRDefault="00B07A37" w:rsidP="005574AC">
            <w:pPr>
              <w:pStyle w:val="ListParagraph"/>
              <w:ind w:left="0"/>
              <w:jc w:val="both"/>
              <w:rPr>
                <w:sz w:val="24"/>
                <w:szCs w:val="24"/>
              </w:rPr>
            </w:pPr>
            <w:r w:rsidRPr="0057022B">
              <w:rPr>
                <w:sz w:val="24"/>
                <w:szCs w:val="24"/>
              </w:rPr>
              <w:t>23</w:t>
            </w:r>
            <w:r w:rsidRPr="0057022B">
              <w:rPr>
                <w:sz w:val="24"/>
                <w:szCs w:val="24"/>
                <w:vertAlign w:val="superscript"/>
              </w:rPr>
              <w:t>rd</w:t>
            </w:r>
            <w:r w:rsidRPr="0057022B">
              <w:rPr>
                <w:sz w:val="24"/>
                <w:szCs w:val="24"/>
              </w:rPr>
              <w:t xml:space="preserve"> March 2012</w:t>
            </w:r>
          </w:p>
        </w:tc>
      </w:tr>
      <w:tr w:rsidR="00B07A37" w:rsidRPr="0057022B" w:rsidTr="005574AC">
        <w:tc>
          <w:tcPr>
            <w:tcW w:w="740" w:type="dxa"/>
          </w:tcPr>
          <w:p w:rsidR="00B07A37" w:rsidRPr="0057022B" w:rsidRDefault="00B07A37" w:rsidP="005574AC">
            <w:pPr>
              <w:pStyle w:val="ListParagraph"/>
              <w:ind w:left="0"/>
              <w:jc w:val="both"/>
              <w:rPr>
                <w:sz w:val="24"/>
                <w:szCs w:val="24"/>
              </w:rPr>
            </w:pPr>
            <w:r w:rsidRPr="0057022B">
              <w:rPr>
                <w:sz w:val="24"/>
                <w:szCs w:val="24"/>
              </w:rPr>
              <w:t>3</w:t>
            </w:r>
          </w:p>
        </w:tc>
        <w:tc>
          <w:tcPr>
            <w:tcW w:w="5254" w:type="dxa"/>
            <w:tcBorders>
              <w:right w:val="single" w:sz="4" w:space="0" w:color="auto"/>
            </w:tcBorders>
          </w:tcPr>
          <w:p w:rsidR="00B07A37" w:rsidRPr="0057022B" w:rsidRDefault="00B07A37" w:rsidP="005574AC">
            <w:pPr>
              <w:jc w:val="both"/>
              <w:rPr>
                <w:rFonts w:cs="Times New Roman"/>
                <w:sz w:val="24"/>
                <w:szCs w:val="24"/>
              </w:rPr>
            </w:pPr>
            <w:r w:rsidRPr="0057022B">
              <w:rPr>
                <w:rFonts w:cs="Times New Roman"/>
                <w:sz w:val="24"/>
                <w:szCs w:val="24"/>
              </w:rPr>
              <w:t>Sikkim State Electricity Regulatory Commission (Terms and Conditions for determination of Tariff) Regulations, 2012</w:t>
            </w:r>
          </w:p>
        </w:tc>
        <w:tc>
          <w:tcPr>
            <w:tcW w:w="1543" w:type="dxa"/>
            <w:tcBorders>
              <w:left w:val="single" w:sz="4" w:space="0" w:color="auto"/>
              <w:right w:val="single" w:sz="4" w:space="0" w:color="auto"/>
            </w:tcBorders>
          </w:tcPr>
          <w:p w:rsidR="00B07A37" w:rsidRPr="0057022B" w:rsidRDefault="00B07A37" w:rsidP="005574AC">
            <w:pPr>
              <w:pStyle w:val="ListParagraph"/>
              <w:ind w:left="0"/>
              <w:jc w:val="both"/>
              <w:rPr>
                <w:sz w:val="24"/>
                <w:szCs w:val="24"/>
              </w:rPr>
            </w:pPr>
            <w:r w:rsidRPr="0057022B">
              <w:rPr>
                <w:sz w:val="24"/>
                <w:szCs w:val="24"/>
              </w:rPr>
              <w:t>133</w:t>
            </w:r>
          </w:p>
        </w:tc>
        <w:tc>
          <w:tcPr>
            <w:tcW w:w="1677" w:type="dxa"/>
            <w:tcBorders>
              <w:left w:val="single" w:sz="4" w:space="0" w:color="auto"/>
            </w:tcBorders>
          </w:tcPr>
          <w:p w:rsidR="00B07A37" w:rsidRPr="0057022B" w:rsidRDefault="00B07A37" w:rsidP="005574AC">
            <w:pPr>
              <w:pStyle w:val="ListParagraph"/>
              <w:ind w:left="0"/>
              <w:jc w:val="both"/>
              <w:rPr>
                <w:sz w:val="24"/>
                <w:szCs w:val="24"/>
              </w:rPr>
            </w:pPr>
            <w:r w:rsidRPr="0057022B">
              <w:rPr>
                <w:sz w:val="24"/>
                <w:szCs w:val="24"/>
              </w:rPr>
              <w:t>23</w:t>
            </w:r>
            <w:r w:rsidRPr="0057022B">
              <w:rPr>
                <w:sz w:val="24"/>
                <w:szCs w:val="24"/>
                <w:vertAlign w:val="superscript"/>
              </w:rPr>
              <w:t>rd</w:t>
            </w:r>
            <w:r w:rsidRPr="0057022B">
              <w:rPr>
                <w:sz w:val="24"/>
                <w:szCs w:val="24"/>
              </w:rPr>
              <w:t xml:space="preserve"> March 2012</w:t>
            </w:r>
          </w:p>
        </w:tc>
      </w:tr>
      <w:tr w:rsidR="00B07A37" w:rsidRPr="0057022B" w:rsidTr="005574AC">
        <w:tc>
          <w:tcPr>
            <w:tcW w:w="740" w:type="dxa"/>
          </w:tcPr>
          <w:p w:rsidR="00B07A37" w:rsidRPr="0057022B" w:rsidRDefault="00B07A37" w:rsidP="005574AC">
            <w:pPr>
              <w:pStyle w:val="ListParagraph"/>
              <w:ind w:left="0"/>
              <w:jc w:val="both"/>
              <w:rPr>
                <w:sz w:val="24"/>
                <w:szCs w:val="24"/>
              </w:rPr>
            </w:pPr>
            <w:r w:rsidRPr="0057022B">
              <w:rPr>
                <w:sz w:val="24"/>
                <w:szCs w:val="24"/>
              </w:rPr>
              <w:t>4</w:t>
            </w:r>
          </w:p>
        </w:tc>
        <w:tc>
          <w:tcPr>
            <w:tcW w:w="5254" w:type="dxa"/>
            <w:tcBorders>
              <w:right w:val="single" w:sz="4" w:space="0" w:color="auto"/>
            </w:tcBorders>
          </w:tcPr>
          <w:p w:rsidR="00B07A37" w:rsidRPr="0057022B" w:rsidRDefault="00B07A37" w:rsidP="005574AC">
            <w:pPr>
              <w:jc w:val="both"/>
              <w:rPr>
                <w:rFonts w:cs="Times New Roman"/>
                <w:sz w:val="24"/>
                <w:szCs w:val="24"/>
              </w:rPr>
            </w:pPr>
            <w:r w:rsidRPr="0057022B">
              <w:rPr>
                <w:rFonts w:cs="Times New Roman"/>
                <w:sz w:val="24"/>
                <w:szCs w:val="24"/>
              </w:rPr>
              <w:t>Sikkim State Electricity Regulatory Commission (Electricity Supply Code) Regulations, 2012</w:t>
            </w:r>
          </w:p>
        </w:tc>
        <w:tc>
          <w:tcPr>
            <w:tcW w:w="1543" w:type="dxa"/>
            <w:tcBorders>
              <w:left w:val="single" w:sz="4" w:space="0" w:color="auto"/>
              <w:right w:val="single" w:sz="4" w:space="0" w:color="auto"/>
            </w:tcBorders>
          </w:tcPr>
          <w:p w:rsidR="00B07A37" w:rsidRPr="0057022B" w:rsidRDefault="00B07A37" w:rsidP="005574AC">
            <w:pPr>
              <w:pStyle w:val="ListParagraph"/>
              <w:ind w:left="0"/>
              <w:jc w:val="both"/>
              <w:rPr>
                <w:sz w:val="24"/>
                <w:szCs w:val="24"/>
              </w:rPr>
            </w:pPr>
            <w:r w:rsidRPr="0057022B">
              <w:rPr>
                <w:sz w:val="24"/>
                <w:szCs w:val="24"/>
              </w:rPr>
              <w:t>172</w:t>
            </w:r>
          </w:p>
        </w:tc>
        <w:tc>
          <w:tcPr>
            <w:tcW w:w="1677" w:type="dxa"/>
            <w:tcBorders>
              <w:left w:val="single" w:sz="4" w:space="0" w:color="auto"/>
            </w:tcBorders>
          </w:tcPr>
          <w:p w:rsidR="00B07A37" w:rsidRPr="0057022B" w:rsidRDefault="00B07A37" w:rsidP="005574AC">
            <w:pPr>
              <w:pStyle w:val="ListParagraph"/>
              <w:ind w:left="0"/>
              <w:jc w:val="both"/>
              <w:rPr>
                <w:sz w:val="24"/>
                <w:szCs w:val="24"/>
              </w:rPr>
            </w:pPr>
            <w:r w:rsidRPr="0057022B">
              <w:rPr>
                <w:sz w:val="24"/>
                <w:szCs w:val="24"/>
              </w:rPr>
              <w:t>13</w:t>
            </w:r>
            <w:r w:rsidRPr="0057022B">
              <w:rPr>
                <w:sz w:val="24"/>
                <w:szCs w:val="24"/>
                <w:vertAlign w:val="superscript"/>
              </w:rPr>
              <w:t xml:space="preserve">th </w:t>
            </w:r>
            <w:r w:rsidRPr="0057022B">
              <w:rPr>
                <w:sz w:val="24"/>
                <w:szCs w:val="24"/>
              </w:rPr>
              <w:t xml:space="preserve"> April 2012</w:t>
            </w:r>
          </w:p>
        </w:tc>
      </w:tr>
      <w:tr w:rsidR="00B07A37" w:rsidRPr="0057022B" w:rsidTr="005574AC">
        <w:tc>
          <w:tcPr>
            <w:tcW w:w="740" w:type="dxa"/>
          </w:tcPr>
          <w:p w:rsidR="00B07A37" w:rsidRPr="0057022B" w:rsidRDefault="00B07A37" w:rsidP="005574AC">
            <w:pPr>
              <w:pStyle w:val="ListParagraph"/>
              <w:ind w:left="0"/>
              <w:jc w:val="both"/>
              <w:rPr>
                <w:sz w:val="24"/>
                <w:szCs w:val="24"/>
              </w:rPr>
            </w:pPr>
            <w:r w:rsidRPr="0057022B">
              <w:rPr>
                <w:sz w:val="24"/>
                <w:szCs w:val="24"/>
              </w:rPr>
              <w:t>5</w:t>
            </w:r>
          </w:p>
        </w:tc>
        <w:tc>
          <w:tcPr>
            <w:tcW w:w="5254" w:type="dxa"/>
            <w:tcBorders>
              <w:right w:val="single" w:sz="4" w:space="0" w:color="auto"/>
            </w:tcBorders>
          </w:tcPr>
          <w:p w:rsidR="00B07A37" w:rsidRPr="0057022B" w:rsidRDefault="00B07A37" w:rsidP="005574AC">
            <w:pPr>
              <w:jc w:val="both"/>
              <w:rPr>
                <w:sz w:val="24"/>
                <w:szCs w:val="24"/>
              </w:rPr>
            </w:pPr>
            <w:r w:rsidRPr="0057022B">
              <w:rPr>
                <w:sz w:val="24"/>
                <w:szCs w:val="24"/>
              </w:rPr>
              <w:t>Sikkim State Electricity Regulation Commission (Redressal of Grievances of Consumers  and establishment of Forum and Electricity Ombudsman)</w:t>
            </w:r>
          </w:p>
          <w:p w:rsidR="00B07A37" w:rsidRPr="0057022B" w:rsidRDefault="00B07A37" w:rsidP="005574AC">
            <w:pPr>
              <w:jc w:val="both"/>
              <w:rPr>
                <w:rFonts w:cs="Times New Roman"/>
                <w:sz w:val="24"/>
                <w:szCs w:val="24"/>
              </w:rPr>
            </w:pPr>
            <w:r w:rsidRPr="0057022B">
              <w:rPr>
                <w:sz w:val="24"/>
                <w:szCs w:val="24"/>
              </w:rPr>
              <w:t>Regulations , 2012.</w:t>
            </w:r>
          </w:p>
        </w:tc>
        <w:tc>
          <w:tcPr>
            <w:tcW w:w="1543" w:type="dxa"/>
            <w:tcBorders>
              <w:left w:val="single" w:sz="4" w:space="0" w:color="auto"/>
              <w:right w:val="single" w:sz="4" w:space="0" w:color="auto"/>
            </w:tcBorders>
          </w:tcPr>
          <w:p w:rsidR="00B07A37" w:rsidRPr="0057022B" w:rsidRDefault="00B07A37" w:rsidP="005574AC">
            <w:pPr>
              <w:pStyle w:val="ListParagraph"/>
              <w:ind w:left="0"/>
              <w:jc w:val="both"/>
              <w:rPr>
                <w:sz w:val="24"/>
                <w:szCs w:val="24"/>
              </w:rPr>
            </w:pPr>
            <w:r w:rsidRPr="0057022B">
              <w:rPr>
                <w:sz w:val="24"/>
                <w:szCs w:val="24"/>
              </w:rPr>
              <w:t>219</w:t>
            </w:r>
          </w:p>
          <w:p w:rsidR="00B07A37" w:rsidRPr="0057022B" w:rsidRDefault="00B07A37" w:rsidP="005574AC">
            <w:pPr>
              <w:pStyle w:val="ListParagraph"/>
              <w:ind w:left="0"/>
              <w:jc w:val="both"/>
              <w:rPr>
                <w:sz w:val="24"/>
                <w:szCs w:val="24"/>
              </w:rPr>
            </w:pPr>
          </w:p>
        </w:tc>
        <w:tc>
          <w:tcPr>
            <w:tcW w:w="1677" w:type="dxa"/>
            <w:tcBorders>
              <w:left w:val="single" w:sz="4" w:space="0" w:color="auto"/>
            </w:tcBorders>
          </w:tcPr>
          <w:p w:rsidR="00B07A37" w:rsidRPr="0057022B" w:rsidRDefault="00B07A37" w:rsidP="005574AC">
            <w:pPr>
              <w:rPr>
                <w:sz w:val="24"/>
                <w:szCs w:val="24"/>
              </w:rPr>
            </w:pPr>
          </w:p>
          <w:p w:rsidR="00B07A37" w:rsidRPr="0057022B" w:rsidRDefault="00B07A37" w:rsidP="005574AC">
            <w:pPr>
              <w:pStyle w:val="ListParagraph"/>
              <w:ind w:left="0"/>
              <w:jc w:val="both"/>
              <w:rPr>
                <w:sz w:val="24"/>
                <w:szCs w:val="24"/>
              </w:rPr>
            </w:pPr>
            <w:r w:rsidRPr="0057022B">
              <w:rPr>
                <w:sz w:val="24"/>
                <w:szCs w:val="24"/>
              </w:rPr>
              <w:t>30</w:t>
            </w:r>
            <w:r w:rsidRPr="0057022B">
              <w:rPr>
                <w:sz w:val="24"/>
                <w:szCs w:val="24"/>
                <w:vertAlign w:val="superscript"/>
              </w:rPr>
              <w:t>th</w:t>
            </w:r>
            <w:r w:rsidRPr="0057022B">
              <w:rPr>
                <w:sz w:val="24"/>
                <w:szCs w:val="24"/>
              </w:rPr>
              <w:t xml:space="preserve"> April 2012</w:t>
            </w:r>
          </w:p>
        </w:tc>
      </w:tr>
      <w:tr w:rsidR="00B07A37" w:rsidRPr="0057022B" w:rsidTr="005574AC">
        <w:tc>
          <w:tcPr>
            <w:tcW w:w="740" w:type="dxa"/>
          </w:tcPr>
          <w:p w:rsidR="00B07A37" w:rsidRPr="0057022B" w:rsidRDefault="00B07A37" w:rsidP="005574AC">
            <w:pPr>
              <w:pStyle w:val="ListParagraph"/>
              <w:ind w:left="0"/>
              <w:jc w:val="both"/>
              <w:rPr>
                <w:sz w:val="24"/>
                <w:szCs w:val="24"/>
              </w:rPr>
            </w:pPr>
            <w:r>
              <w:rPr>
                <w:sz w:val="24"/>
                <w:szCs w:val="24"/>
              </w:rPr>
              <w:t>6</w:t>
            </w:r>
          </w:p>
        </w:tc>
        <w:tc>
          <w:tcPr>
            <w:tcW w:w="5254" w:type="dxa"/>
            <w:tcBorders>
              <w:right w:val="single" w:sz="4" w:space="0" w:color="auto"/>
            </w:tcBorders>
          </w:tcPr>
          <w:p w:rsidR="00B07A37" w:rsidRPr="0057022B" w:rsidRDefault="00B07A37" w:rsidP="005574AC">
            <w:pPr>
              <w:jc w:val="both"/>
              <w:rPr>
                <w:rFonts w:cs="Times New Roman"/>
                <w:sz w:val="24"/>
                <w:szCs w:val="24"/>
              </w:rPr>
            </w:pPr>
            <w:r w:rsidRPr="0057022B">
              <w:rPr>
                <w:rFonts w:cs="Times New Roman"/>
                <w:sz w:val="24"/>
                <w:szCs w:val="24"/>
              </w:rPr>
              <w:t>Sikkim State Electricity Regulatory Commission (Terms and Conditions of Intra-state Open Access) Regulations, 2012</w:t>
            </w:r>
          </w:p>
        </w:tc>
        <w:tc>
          <w:tcPr>
            <w:tcW w:w="1543" w:type="dxa"/>
            <w:tcBorders>
              <w:left w:val="single" w:sz="4" w:space="0" w:color="auto"/>
              <w:right w:val="single" w:sz="4" w:space="0" w:color="auto"/>
            </w:tcBorders>
          </w:tcPr>
          <w:p w:rsidR="00B07A37" w:rsidRPr="0057022B" w:rsidRDefault="00B07A37" w:rsidP="005574AC">
            <w:pPr>
              <w:pStyle w:val="ListParagraph"/>
              <w:ind w:left="0"/>
              <w:jc w:val="both"/>
              <w:rPr>
                <w:sz w:val="24"/>
                <w:szCs w:val="24"/>
              </w:rPr>
            </w:pPr>
            <w:r w:rsidRPr="0057022B">
              <w:rPr>
                <w:sz w:val="24"/>
                <w:szCs w:val="24"/>
              </w:rPr>
              <w:t>309</w:t>
            </w:r>
          </w:p>
          <w:p w:rsidR="00B07A37" w:rsidRPr="0057022B" w:rsidRDefault="00B07A37" w:rsidP="005574AC">
            <w:pPr>
              <w:pStyle w:val="ListParagraph"/>
              <w:ind w:left="0"/>
              <w:jc w:val="both"/>
              <w:rPr>
                <w:sz w:val="24"/>
                <w:szCs w:val="24"/>
              </w:rPr>
            </w:pPr>
          </w:p>
        </w:tc>
        <w:tc>
          <w:tcPr>
            <w:tcW w:w="1677" w:type="dxa"/>
            <w:tcBorders>
              <w:left w:val="single" w:sz="4" w:space="0" w:color="auto"/>
            </w:tcBorders>
          </w:tcPr>
          <w:p w:rsidR="00B07A37" w:rsidRPr="0057022B" w:rsidRDefault="00B07A37" w:rsidP="005574AC">
            <w:pPr>
              <w:rPr>
                <w:sz w:val="24"/>
                <w:szCs w:val="24"/>
              </w:rPr>
            </w:pPr>
            <w:r w:rsidRPr="0057022B">
              <w:rPr>
                <w:sz w:val="24"/>
                <w:szCs w:val="24"/>
              </w:rPr>
              <w:t>30</w:t>
            </w:r>
            <w:r w:rsidRPr="0057022B">
              <w:rPr>
                <w:sz w:val="24"/>
                <w:szCs w:val="24"/>
                <w:vertAlign w:val="superscript"/>
              </w:rPr>
              <w:t>th</w:t>
            </w:r>
            <w:r w:rsidRPr="0057022B">
              <w:rPr>
                <w:sz w:val="24"/>
                <w:szCs w:val="24"/>
              </w:rPr>
              <w:t xml:space="preserve"> June 2012</w:t>
            </w:r>
          </w:p>
          <w:p w:rsidR="00B07A37" w:rsidRPr="0057022B" w:rsidRDefault="00B07A37" w:rsidP="005574AC">
            <w:pPr>
              <w:pStyle w:val="ListParagraph"/>
              <w:ind w:left="0"/>
              <w:jc w:val="both"/>
              <w:rPr>
                <w:sz w:val="24"/>
                <w:szCs w:val="24"/>
              </w:rPr>
            </w:pPr>
          </w:p>
        </w:tc>
      </w:tr>
      <w:tr w:rsidR="00B07A37" w:rsidRPr="0057022B" w:rsidTr="005574AC">
        <w:tc>
          <w:tcPr>
            <w:tcW w:w="740" w:type="dxa"/>
          </w:tcPr>
          <w:p w:rsidR="00B07A37" w:rsidRPr="0057022B" w:rsidRDefault="00B07A37" w:rsidP="005574AC">
            <w:pPr>
              <w:pStyle w:val="ListParagraph"/>
              <w:ind w:left="0"/>
              <w:jc w:val="both"/>
              <w:rPr>
                <w:sz w:val="24"/>
                <w:szCs w:val="24"/>
              </w:rPr>
            </w:pPr>
            <w:r>
              <w:rPr>
                <w:sz w:val="24"/>
                <w:szCs w:val="24"/>
              </w:rPr>
              <w:t>7</w:t>
            </w:r>
          </w:p>
        </w:tc>
        <w:tc>
          <w:tcPr>
            <w:tcW w:w="5254" w:type="dxa"/>
            <w:tcBorders>
              <w:right w:val="single" w:sz="4" w:space="0" w:color="auto"/>
            </w:tcBorders>
          </w:tcPr>
          <w:p w:rsidR="00B07A37" w:rsidRPr="0057022B" w:rsidRDefault="00B07A37" w:rsidP="005574AC">
            <w:pPr>
              <w:jc w:val="both"/>
              <w:rPr>
                <w:sz w:val="24"/>
                <w:szCs w:val="24"/>
              </w:rPr>
            </w:pPr>
            <w:r w:rsidRPr="0057022B">
              <w:rPr>
                <w:rFonts w:cs="Times New Roman"/>
                <w:sz w:val="24"/>
                <w:szCs w:val="24"/>
              </w:rPr>
              <w:t xml:space="preserve">Sikkim State Electricity Regulatory Commission (Terms and Conditions </w:t>
            </w:r>
            <w:r>
              <w:rPr>
                <w:rFonts w:cs="Times New Roman"/>
                <w:sz w:val="24"/>
                <w:szCs w:val="24"/>
              </w:rPr>
              <w:t>for determination of Tariff for generation from Renewable Energy sources</w:t>
            </w:r>
            <w:r w:rsidRPr="0057022B">
              <w:rPr>
                <w:rFonts w:cs="Times New Roman"/>
                <w:sz w:val="24"/>
                <w:szCs w:val="24"/>
              </w:rPr>
              <w:t>) Regulations, 2012</w:t>
            </w:r>
          </w:p>
        </w:tc>
        <w:tc>
          <w:tcPr>
            <w:tcW w:w="1543" w:type="dxa"/>
            <w:tcBorders>
              <w:left w:val="single" w:sz="4" w:space="0" w:color="auto"/>
              <w:right w:val="single" w:sz="4" w:space="0" w:color="auto"/>
            </w:tcBorders>
          </w:tcPr>
          <w:p w:rsidR="00B07A37" w:rsidRPr="0057022B" w:rsidRDefault="00B07A37" w:rsidP="005574AC">
            <w:pPr>
              <w:jc w:val="both"/>
              <w:rPr>
                <w:sz w:val="24"/>
                <w:szCs w:val="24"/>
              </w:rPr>
            </w:pPr>
            <w:r>
              <w:rPr>
                <w:sz w:val="24"/>
                <w:szCs w:val="24"/>
              </w:rPr>
              <w:t>512</w:t>
            </w:r>
          </w:p>
        </w:tc>
        <w:tc>
          <w:tcPr>
            <w:tcW w:w="1677" w:type="dxa"/>
            <w:tcBorders>
              <w:left w:val="single" w:sz="4" w:space="0" w:color="auto"/>
            </w:tcBorders>
          </w:tcPr>
          <w:p w:rsidR="00B07A37" w:rsidRPr="0057022B" w:rsidRDefault="00B07A37" w:rsidP="005574AC">
            <w:pPr>
              <w:jc w:val="both"/>
              <w:rPr>
                <w:sz w:val="24"/>
                <w:szCs w:val="24"/>
              </w:rPr>
            </w:pPr>
            <w:r>
              <w:rPr>
                <w:sz w:val="24"/>
                <w:szCs w:val="24"/>
              </w:rPr>
              <w:t>11</w:t>
            </w:r>
            <w:r w:rsidRPr="004B672B">
              <w:rPr>
                <w:sz w:val="24"/>
                <w:szCs w:val="24"/>
                <w:vertAlign w:val="superscript"/>
              </w:rPr>
              <w:t>th</w:t>
            </w:r>
            <w:r>
              <w:rPr>
                <w:sz w:val="24"/>
                <w:szCs w:val="24"/>
              </w:rPr>
              <w:t xml:space="preserve"> October 2012</w:t>
            </w:r>
          </w:p>
        </w:tc>
      </w:tr>
      <w:tr w:rsidR="00B07A37" w:rsidRPr="0057022B" w:rsidTr="005574AC">
        <w:tc>
          <w:tcPr>
            <w:tcW w:w="740" w:type="dxa"/>
          </w:tcPr>
          <w:p w:rsidR="00B07A37" w:rsidRDefault="00B07A37" w:rsidP="005574AC">
            <w:pPr>
              <w:pStyle w:val="ListParagraph"/>
              <w:ind w:left="0"/>
              <w:jc w:val="both"/>
              <w:rPr>
                <w:sz w:val="24"/>
                <w:szCs w:val="24"/>
              </w:rPr>
            </w:pPr>
          </w:p>
          <w:p w:rsidR="00B07A37" w:rsidRPr="0057022B" w:rsidRDefault="00B07A37" w:rsidP="005574AC">
            <w:pPr>
              <w:pStyle w:val="ListParagraph"/>
              <w:ind w:left="0"/>
              <w:jc w:val="both"/>
              <w:rPr>
                <w:sz w:val="24"/>
                <w:szCs w:val="24"/>
              </w:rPr>
            </w:pPr>
            <w:r w:rsidRPr="0057022B">
              <w:rPr>
                <w:sz w:val="24"/>
                <w:szCs w:val="24"/>
              </w:rPr>
              <w:t>8</w:t>
            </w:r>
          </w:p>
        </w:tc>
        <w:tc>
          <w:tcPr>
            <w:tcW w:w="5254" w:type="dxa"/>
            <w:tcBorders>
              <w:right w:val="single" w:sz="4" w:space="0" w:color="auto"/>
            </w:tcBorders>
          </w:tcPr>
          <w:p w:rsidR="00B07A37" w:rsidRPr="0057022B" w:rsidRDefault="00B07A37" w:rsidP="005574AC">
            <w:pPr>
              <w:pStyle w:val="ListParagraph"/>
              <w:ind w:left="0"/>
              <w:jc w:val="both"/>
              <w:rPr>
                <w:rFonts w:ascii="Calibri" w:hAnsi="Calibri"/>
                <w:sz w:val="24"/>
                <w:szCs w:val="24"/>
              </w:rPr>
            </w:pPr>
            <w:r w:rsidRPr="0057022B">
              <w:rPr>
                <w:rFonts w:ascii="Calibri" w:hAnsi="Calibri"/>
                <w:sz w:val="24"/>
                <w:szCs w:val="24"/>
              </w:rPr>
              <w:t>Sikkim State Electricity Regulatory Commission (State Grid Code ) Regulations, 2013</w:t>
            </w:r>
          </w:p>
        </w:tc>
        <w:tc>
          <w:tcPr>
            <w:tcW w:w="1543" w:type="dxa"/>
            <w:tcBorders>
              <w:left w:val="single" w:sz="4" w:space="0" w:color="auto"/>
              <w:right w:val="single" w:sz="4" w:space="0" w:color="auto"/>
            </w:tcBorders>
          </w:tcPr>
          <w:p w:rsidR="00B07A37" w:rsidRPr="0057022B" w:rsidRDefault="00B07A37" w:rsidP="005574AC">
            <w:pPr>
              <w:pStyle w:val="ListParagraph"/>
              <w:ind w:left="0"/>
              <w:jc w:val="both"/>
              <w:rPr>
                <w:rFonts w:ascii="Calibri" w:hAnsi="Calibri"/>
                <w:sz w:val="24"/>
                <w:szCs w:val="24"/>
              </w:rPr>
            </w:pPr>
            <w:r>
              <w:rPr>
                <w:rFonts w:ascii="Calibri" w:hAnsi="Calibri"/>
                <w:sz w:val="24"/>
                <w:szCs w:val="24"/>
              </w:rPr>
              <w:t>321</w:t>
            </w:r>
          </w:p>
        </w:tc>
        <w:tc>
          <w:tcPr>
            <w:tcW w:w="1677" w:type="dxa"/>
            <w:tcBorders>
              <w:left w:val="single" w:sz="4" w:space="0" w:color="auto"/>
            </w:tcBorders>
          </w:tcPr>
          <w:p w:rsidR="00B07A37" w:rsidRPr="0057022B" w:rsidRDefault="00B07A37" w:rsidP="005574AC">
            <w:pPr>
              <w:pStyle w:val="ListParagraph"/>
              <w:ind w:left="0"/>
              <w:jc w:val="both"/>
              <w:rPr>
                <w:rFonts w:ascii="Calibri" w:hAnsi="Calibri"/>
                <w:sz w:val="24"/>
                <w:szCs w:val="24"/>
              </w:rPr>
            </w:pPr>
            <w:r>
              <w:rPr>
                <w:rFonts w:ascii="Calibri" w:hAnsi="Calibri"/>
                <w:sz w:val="24"/>
                <w:szCs w:val="24"/>
              </w:rPr>
              <w:t>19</w:t>
            </w:r>
            <w:r w:rsidRPr="001552A2">
              <w:rPr>
                <w:rFonts w:ascii="Calibri" w:hAnsi="Calibri"/>
                <w:sz w:val="24"/>
                <w:szCs w:val="24"/>
                <w:vertAlign w:val="superscript"/>
              </w:rPr>
              <w:t>th</w:t>
            </w:r>
            <w:r>
              <w:rPr>
                <w:rFonts w:ascii="Calibri" w:hAnsi="Calibri"/>
                <w:sz w:val="24"/>
                <w:szCs w:val="24"/>
              </w:rPr>
              <w:t xml:space="preserve"> February 2013</w:t>
            </w:r>
          </w:p>
        </w:tc>
      </w:tr>
    </w:tbl>
    <w:p w:rsidR="00B07A37" w:rsidRDefault="00B07A37" w:rsidP="00B07A37">
      <w:pPr>
        <w:pStyle w:val="ListParagraph"/>
        <w:jc w:val="both"/>
      </w:pPr>
    </w:p>
    <w:p w:rsidR="00B07A37" w:rsidRDefault="00B07A37" w:rsidP="00B07A37">
      <w:pPr>
        <w:pStyle w:val="ListParagraph"/>
        <w:jc w:val="both"/>
      </w:pPr>
      <w:r>
        <w:t>The Commission was also in the process of framing of various other Regulations required to be notified as mandated by the Electricity Act, 2003.</w:t>
      </w:r>
    </w:p>
    <w:p w:rsidR="00B07A37" w:rsidRDefault="00B07A37" w:rsidP="00B07A37">
      <w:pPr>
        <w:pStyle w:val="ListParagraph"/>
        <w:jc w:val="both"/>
      </w:pPr>
    </w:p>
    <w:p w:rsidR="00B07A37" w:rsidRPr="00016757" w:rsidRDefault="00B07A37" w:rsidP="00B07A37">
      <w:pPr>
        <w:pStyle w:val="ListParagraph"/>
        <w:jc w:val="both"/>
      </w:pPr>
    </w:p>
    <w:p w:rsidR="00B07A37" w:rsidRDefault="00B07A37" w:rsidP="00B07A37">
      <w:pPr>
        <w:pStyle w:val="ListParagraph"/>
        <w:numPr>
          <w:ilvl w:val="0"/>
          <w:numId w:val="1"/>
        </w:numPr>
        <w:jc w:val="both"/>
        <w:rPr>
          <w:b/>
          <w:sz w:val="24"/>
          <w:szCs w:val="24"/>
        </w:rPr>
      </w:pPr>
      <w:r w:rsidRPr="000F1B23">
        <w:rPr>
          <w:b/>
          <w:sz w:val="24"/>
          <w:szCs w:val="24"/>
        </w:rPr>
        <w:t>NOTIFICATION FOR CONSTITUTION OF STATE ADVISORY COMMITTEE.</w:t>
      </w:r>
    </w:p>
    <w:p w:rsidR="00E43564" w:rsidRDefault="00B07A37" w:rsidP="00E43564">
      <w:pPr>
        <w:pStyle w:val="ListParagraph"/>
        <w:jc w:val="both"/>
        <w:rPr>
          <w:sz w:val="24"/>
          <w:szCs w:val="24"/>
        </w:rPr>
      </w:pPr>
      <w:r w:rsidRPr="000F1B23">
        <w:rPr>
          <w:sz w:val="24"/>
          <w:szCs w:val="24"/>
        </w:rPr>
        <w:t>Section 87 of the Electricity Act, 2003 provides that the State Commission may, by notification, establish</w:t>
      </w:r>
      <w:r w:rsidR="00E43564">
        <w:rPr>
          <w:sz w:val="24"/>
          <w:szCs w:val="24"/>
        </w:rPr>
        <w:t xml:space="preserve">    </w:t>
      </w:r>
      <w:r w:rsidRPr="000F1B23">
        <w:rPr>
          <w:sz w:val="24"/>
          <w:szCs w:val="24"/>
        </w:rPr>
        <w:t xml:space="preserve"> with effect</w:t>
      </w:r>
      <w:r w:rsidR="00E43564">
        <w:rPr>
          <w:sz w:val="24"/>
          <w:szCs w:val="24"/>
        </w:rPr>
        <w:t xml:space="preserve">  </w:t>
      </w:r>
      <w:r w:rsidRPr="000F1B23">
        <w:rPr>
          <w:sz w:val="24"/>
          <w:szCs w:val="24"/>
        </w:rPr>
        <w:t xml:space="preserve"> from such date as it may specify in</w:t>
      </w:r>
      <w:r w:rsidR="00E43564">
        <w:rPr>
          <w:sz w:val="24"/>
          <w:szCs w:val="24"/>
        </w:rPr>
        <w:t xml:space="preserve">  </w:t>
      </w:r>
      <w:r w:rsidRPr="000F1B23">
        <w:rPr>
          <w:sz w:val="24"/>
          <w:szCs w:val="24"/>
        </w:rPr>
        <w:t xml:space="preserve"> such notification, a </w:t>
      </w:r>
    </w:p>
    <w:p w:rsidR="00E43564" w:rsidRDefault="00E43564" w:rsidP="00B07A37">
      <w:pPr>
        <w:pStyle w:val="ListParagraph"/>
        <w:jc w:val="both"/>
        <w:rPr>
          <w:sz w:val="24"/>
          <w:szCs w:val="24"/>
        </w:rPr>
      </w:pPr>
    </w:p>
    <w:p w:rsidR="00E43564" w:rsidRDefault="00E43564" w:rsidP="00B07A37">
      <w:pPr>
        <w:pStyle w:val="ListParagraph"/>
        <w:jc w:val="both"/>
        <w:rPr>
          <w:sz w:val="24"/>
          <w:szCs w:val="24"/>
        </w:rPr>
      </w:pPr>
    </w:p>
    <w:p w:rsidR="00E43564" w:rsidRDefault="00AA4386" w:rsidP="00AA4386">
      <w:pPr>
        <w:pStyle w:val="ListParagraph"/>
        <w:jc w:val="center"/>
        <w:rPr>
          <w:sz w:val="24"/>
          <w:szCs w:val="24"/>
        </w:rPr>
      </w:pPr>
      <w:r>
        <w:rPr>
          <w:sz w:val="24"/>
          <w:szCs w:val="24"/>
        </w:rPr>
        <w:t>8</w:t>
      </w:r>
    </w:p>
    <w:p w:rsidR="00E43564" w:rsidRDefault="00E43564" w:rsidP="00B07A37">
      <w:pPr>
        <w:pStyle w:val="ListParagraph"/>
        <w:jc w:val="both"/>
        <w:rPr>
          <w:sz w:val="24"/>
          <w:szCs w:val="24"/>
        </w:rPr>
      </w:pPr>
    </w:p>
    <w:p w:rsidR="00E43564" w:rsidRDefault="00E43564" w:rsidP="00B07A37">
      <w:pPr>
        <w:pStyle w:val="ListParagraph"/>
        <w:jc w:val="both"/>
        <w:rPr>
          <w:sz w:val="24"/>
          <w:szCs w:val="24"/>
        </w:rPr>
      </w:pPr>
    </w:p>
    <w:p w:rsidR="00B07A37" w:rsidRPr="000F1B23" w:rsidRDefault="00B07A37" w:rsidP="00B07A37">
      <w:pPr>
        <w:pStyle w:val="ListParagraph"/>
        <w:jc w:val="both"/>
        <w:rPr>
          <w:sz w:val="24"/>
          <w:szCs w:val="24"/>
        </w:rPr>
      </w:pPr>
      <w:r w:rsidRPr="000F1B23">
        <w:rPr>
          <w:sz w:val="24"/>
          <w:szCs w:val="24"/>
        </w:rPr>
        <w:lastRenderedPageBreak/>
        <w:t>Committee to be known as the State Advisory Committee. In accordance with the  said provision ,  the Sikkim State Electricity Regulatory Commission (Constitution of State Advisory Committee and its function) Regulation 2013 was notified vide Sikkim Government Gazette Notification No. 283 dated 11</w:t>
      </w:r>
      <w:r w:rsidRPr="000F1B23">
        <w:rPr>
          <w:sz w:val="24"/>
          <w:szCs w:val="24"/>
          <w:vertAlign w:val="superscript"/>
        </w:rPr>
        <w:t>th</w:t>
      </w:r>
      <w:r w:rsidRPr="000F1B23">
        <w:rPr>
          <w:sz w:val="24"/>
          <w:szCs w:val="24"/>
        </w:rPr>
        <w:t xml:space="preserve"> June 2013. As per the said Notification, the main functions of the State Advisory Committee are as under:</w:t>
      </w:r>
    </w:p>
    <w:p w:rsidR="00B07A37" w:rsidRPr="000F1B23" w:rsidRDefault="00B07A37" w:rsidP="00B07A37">
      <w:pPr>
        <w:pStyle w:val="ListParagraph"/>
        <w:jc w:val="both"/>
        <w:rPr>
          <w:sz w:val="24"/>
          <w:szCs w:val="24"/>
        </w:rPr>
      </w:pPr>
      <w:r w:rsidRPr="000F1B23">
        <w:rPr>
          <w:sz w:val="24"/>
          <w:szCs w:val="24"/>
        </w:rPr>
        <w:t>(i). Pursuant to section 87 of the Act, the functions of Committee shall be to advise the Commission on:</w:t>
      </w:r>
    </w:p>
    <w:p w:rsidR="00B07A37" w:rsidRDefault="00B07A37" w:rsidP="00B07A37">
      <w:pPr>
        <w:ind w:left="360" w:firstLine="360"/>
        <w:jc w:val="both"/>
        <w:rPr>
          <w:sz w:val="24"/>
          <w:szCs w:val="24"/>
        </w:rPr>
      </w:pPr>
      <w:r w:rsidRPr="000F1B23">
        <w:rPr>
          <w:sz w:val="24"/>
          <w:szCs w:val="24"/>
        </w:rPr>
        <w:t>a). Major questions of policy.</w:t>
      </w:r>
    </w:p>
    <w:p w:rsidR="00B07A37" w:rsidRPr="000F1B23" w:rsidRDefault="00B07A37" w:rsidP="00B07A37">
      <w:pPr>
        <w:ind w:left="360" w:firstLine="360"/>
        <w:jc w:val="both"/>
        <w:rPr>
          <w:sz w:val="24"/>
          <w:szCs w:val="24"/>
        </w:rPr>
      </w:pPr>
      <w:r w:rsidRPr="000F1B23">
        <w:rPr>
          <w:sz w:val="24"/>
          <w:szCs w:val="24"/>
        </w:rPr>
        <w:t>b). Matters relating to quality, continuity and extent of service provided by licensees.</w:t>
      </w:r>
    </w:p>
    <w:p w:rsidR="00B07A37" w:rsidRPr="000F1B23" w:rsidRDefault="00B07A37" w:rsidP="00B07A37">
      <w:pPr>
        <w:pStyle w:val="ListParagraph"/>
        <w:jc w:val="both"/>
        <w:rPr>
          <w:sz w:val="24"/>
          <w:szCs w:val="24"/>
        </w:rPr>
      </w:pPr>
      <w:r w:rsidRPr="000F1B23">
        <w:rPr>
          <w:sz w:val="24"/>
          <w:szCs w:val="24"/>
        </w:rPr>
        <w:t>c). Compliance by licensees with the conditions and requirements of their license.</w:t>
      </w:r>
    </w:p>
    <w:p w:rsidR="00B07A37" w:rsidRPr="000F1B23" w:rsidRDefault="00B07A37" w:rsidP="00B07A37">
      <w:pPr>
        <w:pStyle w:val="ListParagraph"/>
        <w:jc w:val="both"/>
        <w:rPr>
          <w:sz w:val="24"/>
          <w:szCs w:val="24"/>
        </w:rPr>
      </w:pPr>
      <w:r w:rsidRPr="000F1B23">
        <w:rPr>
          <w:sz w:val="24"/>
          <w:szCs w:val="24"/>
        </w:rPr>
        <w:t>d). Protection of Consumer interest and</w:t>
      </w:r>
    </w:p>
    <w:p w:rsidR="00B07A37" w:rsidRDefault="00B07A37" w:rsidP="00B07A37">
      <w:pPr>
        <w:pStyle w:val="ListParagraph"/>
        <w:jc w:val="both"/>
        <w:rPr>
          <w:sz w:val="24"/>
          <w:szCs w:val="24"/>
        </w:rPr>
      </w:pPr>
      <w:r w:rsidRPr="000F1B23">
        <w:rPr>
          <w:sz w:val="24"/>
          <w:szCs w:val="24"/>
        </w:rPr>
        <w:t>e) Electricity Supply and overall standards of performance by utilities.</w:t>
      </w:r>
    </w:p>
    <w:p w:rsidR="00B07A37" w:rsidRPr="000F1B23" w:rsidRDefault="00B07A37" w:rsidP="00B07A37">
      <w:pPr>
        <w:pStyle w:val="ListParagraph"/>
        <w:jc w:val="both"/>
        <w:rPr>
          <w:sz w:val="24"/>
          <w:szCs w:val="24"/>
        </w:rPr>
      </w:pPr>
    </w:p>
    <w:p w:rsidR="00B07A37" w:rsidRPr="000F1B23" w:rsidRDefault="00B07A37" w:rsidP="00B07A37">
      <w:pPr>
        <w:pStyle w:val="ListParagraph"/>
        <w:numPr>
          <w:ilvl w:val="0"/>
          <w:numId w:val="1"/>
        </w:numPr>
        <w:jc w:val="both"/>
        <w:rPr>
          <w:sz w:val="24"/>
          <w:szCs w:val="24"/>
        </w:rPr>
      </w:pPr>
      <w:r w:rsidRPr="000F1B23">
        <w:rPr>
          <w:b/>
          <w:sz w:val="24"/>
          <w:szCs w:val="24"/>
        </w:rPr>
        <w:t>CONSTITUTION OF THE STATE ADVISORY COMMITTEE.</w:t>
      </w:r>
    </w:p>
    <w:p w:rsidR="00B07A37" w:rsidRDefault="00B07A37" w:rsidP="00B07A37">
      <w:pPr>
        <w:ind w:left="720"/>
        <w:jc w:val="both"/>
        <w:rPr>
          <w:sz w:val="24"/>
          <w:szCs w:val="24"/>
        </w:rPr>
      </w:pPr>
      <w:r>
        <w:rPr>
          <w:sz w:val="24"/>
          <w:szCs w:val="24"/>
        </w:rPr>
        <w:t>Pursuant to the Notification of the Sikkim State Electricity Regulatory Commission (Constitution of State Advisory Committee and its function) Regulation 2013, the Commission finalized and empanelled the list of person to be appointed as the members of the State Advisory Committee and the list was sent to the State Government for concurrence.</w:t>
      </w:r>
    </w:p>
    <w:p w:rsidR="00B07A37" w:rsidRDefault="00B07A37" w:rsidP="00B07A37">
      <w:pPr>
        <w:ind w:left="720"/>
        <w:jc w:val="both"/>
        <w:rPr>
          <w:sz w:val="24"/>
          <w:szCs w:val="24"/>
        </w:rPr>
      </w:pPr>
    </w:p>
    <w:p w:rsidR="00B07A37" w:rsidRDefault="00B07A37" w:rsidP="00B07A37">
      <w:pPr>
        <w:pStyle w:val="ListParagraph"/>
        <w:numPr>
          <w:ilvl w:val="0"/>
          <w:numId w:val="1"/>
        </w:numPr>
        <w:jc w:val="both"/>
        <w:rPr>
          <w:b/>
          <w:sz w:val="24"/>
          <w:szCs w:val="24"/>
        </w:rPr>
      </w:pPr>
      <w:r w:rsidRPr="000F1B23">
        <w:rPr>
          <w:b/>
          <w:sz w:val="24"/>
          <w:szCs w:val="24"/>
        </w:rPr>
        <w:t xml:space="preserve"> DETERMINATION OF ARR AND TARIFF FOR THE FY 2012-13 FOR THE ENERGY POWER DEPARTMENT, GOVERNEMNT OF SIKKIM </w:t>
      </w:r>
    </w:p>
    <w:p w:rsidR="00B07A37" w:rsidRPr="000F1B23" w:rsidRDefault="00B07A37" w:rsidP="00B07A37">
      <w:pPr>
        <w:pStyle w:val="ListParagraph"/>
        <w:jc w:val="both"/>
        <w:rPr>
          <w:b/>
          <w:sz w:val="24"/>
          <w:szCs w:val="24"/>
        </w:rPr>
      </w:pPr>
      <w:r>
        <w:rPr>
          <w:b/>
          <w:sz w:val="24"/>
          <w:szCs w:val="24"/>
        </w:rPr>
        <w:t>(Case No. TR-1/2012-13)</w:t>
      </w:r>
    </w:p>
    <w:p w:rsidR="00B07A37" w:rsidRDefault="00B07A37" w:rsidP="00B07A37">
      <w:pPr>
        <w:pStyle w:val="ListParagraph"/>
        <w:ind w:left="1080"/>
        <w:jc w:val="both"/>
        <w:rPr>
          <w:b/>
          <w:sz w:val="24"/>
          <w:szCs w:val="24"/>
        </w:rPr>
      </w:pPr>
    </w:p>
    <w:p w:rsidR="00B07A37" w:rsidRDefault="00B07A37" w:rsidP="00B07A37">
      <w:pPr>
        <w:pStyle w:val="ListParagraph"/>
        <w:jc w:val="both"/>
        <w:rPr>
          <w:sz w:val="24"/>
          <w:szCs w:val="24"/>
        </w:rPr>
      </w:pPr>
      <w:r>
        <w:rPr>
          <w:sz w:val="24"/>
          <w:szCs w:val="24"/>
        </w:rPr>
        <w:t>For the first time after the Constitution of the Sikkim State Electricity Regulatory Commission, the SSERC issued the Suo-Moto Tariff Order on 30.03.2012 for determining the Annual Revenue Requirement (ARR) and Retail Supply Tariff for supply of electricity by the Energy &amp; Power Department, Government of Sikkim, duly taking into consideration, information provided by the Department , objections received by the Commission from consumers/consumer organizations and individuals and issues raised in the public hearing held at Gangtok on 24</w:t>
      </w:r>
      <w:r w:rsidRPr="00BB057C">
        <w:rPr>
          <w:sz w:val="24"/>
          <w:szCs w:val="24"/>
          <w:vertAlign w:val="superscript"/>
        </w:rPr>
        <w:t>th</w:t>
      </w:r>
      <w:r>
        <w:rPr>
          <w:sz w:val="24"/>
          <w:szCs w:val="24"/>
        </w:rPr>
        <w:t xml:space="preserve"> March 2012.</w:t>
      </w:r>
    </w:p>
    <w:p w:rsidR="00B07A37" w:rsidRDefault="00B07A37" w:rsidP="00B07A37">
      <w:pPr>
        <w:pStyle w:val="ListParagraph"/>
        <w:ind w:left="360"/>
        <w:jc w:val="both"/>
        <w:rPr>
          <w:sz w:val="24"/>
          <w:szCs w:val="24"/>
        </w:rPr>
      </w:pPr>
    </w:p>
    <w:p w:rsidR="00B07A37" w:rsidRDefault="00B07A37" w:rsidP="00B07A37">
      <w:pPr>
        <w:pStyle w:val="ListParagraph"/>
        <w:jc w:val="both"/>
        <w:rPr>
          <w:sz w:val="24"/>
          <w:szCs w:val="24"/>
        </w:rPr>
      </w:pPr>
      <w:r>
        <w:rPr>
          <w:sz w:val="24"/>
          <w:szCs w:val="24"/>
        </w:rPr>
        <w:t xml:space="preserve">The Commission had to take up suo-moto action due to the pending issue of   SSERC (Terms and Conditions for determination of Tariff ) Regulations , 2012. The Tariffs in Sikkim were last revised in the year 2006 , as such the Commission considered it necessary to suo-moto revise the Retail Supply Tariffs for 2012-13. </w:t>
      </w:r>
    </w:p>
    <w:p w:rsidR="00B07A37" w:rsidRDefault="00B07A37" w:rsidP="00B07A37">
      <w:pPr>
        <w:pStyle w:val="ListParagraph"/>
        <w:jc w:val="both"/>
        <w:rPr>
          <w:sz w:val="24"/>
          <w:szCs w:val="24"/>
        </w:rPr>
      </w:pPr>
    </w:p>
    <w:p w:rsidR="00E43564" w:rsidRDefault="00B07A37" w:rsidP="00B07A37">
      <w:pPr>
        <w:pStyle w:val="ListParagraph"/>
        <w:jc w:val="both"/>
        <w:rPr>
          <w:sz w:val="24"/>
          <w:szCs w:val="24"/>
        </w:rPr>
      </w:pPr>
      <w:r>
        <w:rPr>
          <w:sz w:val="24"/>
          <w:szCs w:val="24"/>
        </w:rPr>
        <w:t>The Commission has interacted with the Energy &amp; Power Department and directed the Department for providing the various data/information required for compilation of the ARR and Tariff Petition. However, the Energy</w:t>
      </w:r>
      <w:r w:rsidR="00E43564">
        <w:rPr>
          <w:sz w:val="24"/>
          <w:szCs w:val="24"/>
        </w:rPr>
        <w:t xml:space="preserve">    </w:t>
      </w:r>
      <w:r>
        <w:rPr>
          <w:sz w:val="24"/>
          <w:szCs w:val="24"/>
        </w:rPr>
        <w:t xml:space="preserve"> &amp; Power Department, being State</w:t>
      </w:r>
      <w:r w:rsidR="00E43564">
        <w:rPr>
          <w:sz w:val="24"/>
          <w:szCs w:val="24"/>
        </w:rPr>
        <w:t xml:space="preserve">    </w:t>
      </w:r>
      <w:r>
        <w:rPr>
          <w:sz w:val="24"/>
          <w:szCs w:val="24"/>
        </w:rPr>
        <w:t xml:space="preserve"> Government </w:t>
      </w:r>
    </w:p>
    <w:p w:rsidR="00E43564" w:rsidRDefault="00E43564" w:rsidP="00B07A37">
      <w:pPr>
        <w:pStyle w:val="ListParagraph"/>
        <w:jc w:val="both"/>
        <w:rPr>
          <w:sz w:val="24"/>
          <w:szCs w:val="24"/>
        </w:rPr>
      </w:pPr>
    </w:p>
    <w:p w:rsidR="00E43564" w:rsidRDefault="00AA4386" w:rsidP="00AA4386">
      <w:pPr>
        <w:pStyle w:val="ListParagraph"/>
        <w:tabs>
          <w:tab w:val="left" w:pos="4815"/>
        </w:tabs>
        <w:jc w:val="center"/>
        <w:rPr>
          <w:sz w:val="24"/>
          <w:szCs w:val="24"/>
        </w:rPr>
      </w:pPr>
      <w:r>
        <w:rPr>
          <w:sz w:val="24"/>
          <w:szCs w:val="24"/>
        </w:rPr>
        <w:t>9</w:t>
      </w:r>
    </w:p>
    <w:p w:rsidR="00E43564" w:rsidRDefault="00E43564" w:rsidP="00B07A37">
      <w:pPr>
        <w:pStyle w:val="ListParagraph"/>
        <w:jc w:val="both"/>
        <w:rPr>
          <w:sz w:val="24"/>
          <w:szCs w:val="24"/>
        </w:rPr>
      </w:pPr>
    </w:p>
    <w:p w:rsidR="00B07A37" w:rsidRDefault="00B07A37" w:rsidP="00B07A37">
      <w:pPr>
        <w:pStyle w:val="ListParagraph"/>
        <w:jc w:val="both"/>
        <w:rPr>
          <w:sz w:val="24"/>
          <w:szCs w:val="24"/>
        </w:rPr>
      </w:pPr>
      <w:r>
        <w:rPr>
          <w:sz w:val="24"/>
          <w:szCs w:val="24"/>
        </w:rPr>
        <w:lastRenderedPageBreak/>
        <w:t>Department don’t maintain Assets Register, Depreciation Register,  Profit and Loss Account, Cash Flow Statement etc , which are required for  obtaining the  information. Thus the Commission had to collect all the relevant details, data and other information from the Energy &amp; Power Department and start taking up the Tariff Revision on suo-moto.</w:t>
      </w:r>
    </w:p>
    <w:p w:rsidR="00B07A37" w:rsidRDefault="00B07A37" w:rsidP="00B07A37">
      <w:pPr>
        <w:pStyle w:val="ListParagraph"/>
        <w:jc w:val="both"/>
        <w:rPr>
          <w:sz w:val="24"/>
          <w:szCs w:val="24"/>
        </w:rPr>
      </w:pPr>
    </w:p>
    <w:p w:rsidR="00B07A37" w:rsidRDefault="00B07A37" w:rsidP="00B07A37">
      <w:pPr>
        <w:pStyle w:val="ListParagraph"/>
        <w:jc w:val="both"/>
        <w:rPr>
          <w:sz w:val="24"/>
          <w:szCs w:val="24"/>
        </w:rPr>
      </w:pPr>
    </w:p>
    <w:p w:rsidR="00B07A37" w:rsidRDefault="00B07A37" w:rsidP="00B07A37">
      <w:pPr>
        <w:pStyle w:val="ListParagraph"/>
        <w:numPr>
          <w:ilvl w:val="0"/>
          <w:numId w:val="1"/>
        </w:numPr>
        <w:jc w:val="both"/>
        <w:rPr>
          <w:b/>
          <w:sz w:val="24"/>
          <w:szCs w:val="24"/>
        </w:rPr>
      </w:pPr>
      <w:r w:rsidRPr="000F1B23">
        <w:rPr>
          <w:b/>
          <w:sz w:val="24"/>
          <w:szCs w:val="24"/>
        </w:rPr>
        <w:t>ORDER OF THE COMMISSIOIN FOR F.Y. 201</w:t>
      </w:r>
      <w:r>
        <w:rPr>
          <w:b/>
          <w:sz w:val="24"/>
          <w:szCs w:val="24"/>
        </w:rPr>
        <w:t>2-13 (Order Dated 30.03.2012)</w:t>
      </w:r>
    </w:p>
    <w:p w:rsidR="00B07A37" w:rsidRPr="000F1B23" w:rsidRDefault="00B07A37" w:rsidP="00B07A37">
      <w:pPr>
        <w:pStyle w:val="ListParagraph"/>
        <w:jc w:val="both"/>
        <w:rPr>
          <w:b/>
          <w:sz w:val="24"/>
          <w:szCs w:val="24"/>
        </w:rPr>
      </w:pPr>
    </w:p>
    <w:p w:rsidR="00B07A37" w:rsidRDefault="00B07A37" w:rsidP="00B07A37">
      <w:pPr>
        <w:pStyle w:val="ListParagraph"/>
        <w:jc w:val="both"/>
        <w:rPr>
          <w:sz w:val="24"/>
          <w:szCs w:val="24"/>
        </w:rPr>
      </w:pPr>
      <w:r>
        <w:rPr>
          <w:sz w:val="24"/>
          <w:szCs w:val="24"/>
        </w:rPr>
        <w:t>Having considered the data furnished by the Energy and Power Department for approval of the Aggregate Revenue Requirement and determination of retail tariff for supply of energy and considering non receipt of any suggestions/complaints from any quarters during the Public Hearing conducted, the Commission issued the Order for 2012-13 and approved the Aggregate Revenue Requirement for the Energy &amp; Power Department for the FY 2013-13 as given below in Table.</w:t>
      </w:r>
    </w:p>
    <w:p w:rsidR="00B07A37" w:rsidRDefault="00B07A37" w:rsidP="00B07A37">
      <w:pPr>
        <w:pStyle w:val="ListParagraph"/>
        <w:jc w:val="both"/>
        <w:rPr>
          <w:sz w:val="24"/>
          <w:szCs w:val="24"/>
        </w:rPr>
      </w:pPr>
    </w:p>
    <w:p w:rsidR="00B07A37" w:rsidRPr="0013499C" w:rsidRDefault="00B07A37" w:rsidP="00B07A37">
      <w:pPr>
        <w:pStyle w:val="ListParagraph"/>
        <w:jc w:val="center"/>
        <w:rPr>
          <w:b/>
          <w:sz w:val="24"/>
          <w:szCs w:val="24"/>
        </w:rPr>
      </w:pPr>
      <w:r w:rsidRPr="0013499C">
        <w:rPr>
          <w:b/>
          <w:sz w:val="24"/>
          <w:szCs w:val="24"/>
        </w:rPr>
        <w:t>Aggregate Revenue Requirement for F.Y 2012-13 as approved by the Commission.</w:t>
      </w:r>
    </w:p>
    <w:tbl>
      <w:tblPr>
        <w:tblStyle w:val="TableGrid"/>
        <w:tblW w:w="0" w:type="auto"/>
        <w:tblInd w:w="1101" w:type="dxa"/>
        <w:tblLook w:val="04A0"/>
      </w:tblPr>
      <w:tblGrid>
        <w:gridCol w:w="1352"/>
        <w:gridCol w:w="4318"/>
        <w:gridCol w:w="2126"/>
      </w:tblGrid>
      <w:tr w:rsidR="00B07A37" w:rsidRPr="0013499C" w:rsidTr="005574AC">
        <w:tc>
          <w:tcPr>
            <w:tcW w:w="1352" w:type="dxa"/>
          </w:tcPr>
          <w:p w:rsidR="00B07A37" w:rsidRPr="0013499C" w:rsidRDefault="00B07A37" w:rsidP="005574AC">
            <w:pPr>
              <w:pStyle w:val="ListParagraph"/>
              <w:ind w:left="0"/>
              <w:jc w:val="center"/>
              <w:rPr>
                <w:b/>
                <w:sz w:val="24"/>
                <w:szCs w:val="24"/>
              </w:rPr>
            </w:pPr>
            <w:r w:rsidRPr="0013499C">
              <w:rPr>
                <w:b/>
                <w:sz w:val="24"/>
                <w:szCs w:val="24"/>
              </w:rPr>
              <w:t>Sl.No</w:t>
            </w:r>
          </w:p>
        </w:tc>
        <w:tc>
          <w:tcPr>
            <w:tcW w:w="4318" w:type="dxa"/>
          </w:tcPr>
          <w:p w:rsidR="00B07A37" w:rsidRPr="0013499C" w:rsidRDefault="00B07A37" w:rsidP="005574AC">
            <w:pPr>
              <w:pStyle w:val="ListParagraph"/>
              <w:ind w:left="0"/>
              <w:jc w:val="center"/>
              <w:rPr>
                <w:b/>
                <w:sz w:val="24"/>
                <w:szCs w:val="24"/>
              </w:rPr>
            </w:pPr>
            <w:r w:rsidRPr="0013499C">
              <w:rPr>
                <w:b/>
                <w:sz w:val="24"/>
                <w:szCs w:val="24"/>
              </w:rPr>
              <w:t>Details</w:t>
            </w:r>
          </w:p>
        </w:tc>
        <w:tc>
          <w:tcPr>
            <w:tcW w:w="2126" w:type="dxa"/>
          </w:tcPr>
          <w:p w:rsidR="00B07A37" w:rsidRPr="0013499C" w:rsidRDefault="00B07A37" w:rsidP="005574AC">
            <w:pPr>
              <w:pStyle w:val="ListParagraph"/>
              <w:ind w:left="0"/>
              <w:jc w:val="center"/>
              <w:rPr>
                <w:b/>
                <w:sz w:val="24"/>
                <w:szCs w:val="24"/>
              </w:rPr>
            </w:pPr>
            <w:r w:rsidRPr="0013499C">
              <w:rPr>
                <w:b/>
                <w:sz w:val="24"/>
                <w:szCs w:val="24"/>
              </w:rPr>
              <w:t xml:space="preserve">Amount (Rs. Crore) </w:t>
            </w:r>
          </w:p>
        </w:tc>
      </w:tr>
      <w:tr w:rsidR="00B07A37" w:rsidRPr="0013499C" w:rsidTr="005574AC">
        <w:tc>
          <w:tcPr>
            <w:tcW w:w="1352" w:type="dxa"/>
          </w:tcPr>
          <w:p w:rsidR="00B07A37" w:rsidRPr="008F1735" w:rsidRDefault="00B07A37" w:rsidP="005574AC">
            <w:pPr>
              <w:ind w:left="576"/>
              <w:jc w:val="center"/>
              <w:rPr>
                <w:rFonts w:ascii="Times New Roman" w:eastAsia="Times New Roman" w:hAnsi="Times New Roman" w:cs="Times New Roman"/>
                <w:sz w:val="24"/>
                <w:szCs w:val="24"/>
              </w:rPr>
            </w:pPr>
            <w:r w:rsidRPr="008F1735">
              <w:rPr>
                <w:rFonts w:ascii="Arial" w:eastAsia="Times New Roman" w:hAnsi="Arial" w:cs="Arial"/>
              </w:rPr>
              <w:t>1.</w:t>
            </w:r>
            <w:r w:rsidRPr="008F1735">
              <w:rPr>
                <w:rFonts w:ascii="Times New Roman" w:eastAsia="Times New Roman" w:hAnsi="Times New Roman" w:cs="Times New Roman"/>
                <w:sz w:val="14"/>
                <w:szCs w:val="14"/>
              </w:rPr>
              <w:t>         </w:t>
            </w:r>
            <w:r w:rsidRPr="008F1735">
              <w:rPr>
                <w:rFonts w:ascii="Arial" w:eastAsia="Times New Roman" w:hAnsi="Arial" w:cs="Arial"/>
              </w:rPr>
              <w:t> </w:t>
            </w:r>
          </w:p>
        </w:tc>
        <w:tc>
          <w:tcPr>
            <w:tcW w:w="4318" w:type="dxa"/>
          </w:tcPr>
          <w:p w:rsidR="00B07A37" w:rsidRPr="008F1735" w:rsidRDefault="00B07A37" w:rsidP="005574AC">
            <w:pPr>
              <w:jc w:val="both"/>
              <w:rPr>
                <w:rFonts w:ascii="Times New Roman" w:eastAsia="Times New Roman" w:hAnsi="Times New Roman" w:cs="Times New Roman"/>
                <w:sz w:val="24"/>
                <w:szCs w:val="24"/>
              </w:rPr>
            </w:pPr>
            <w:r w:rsidRPr="008F1735">
              <w:rPr>
                <w:rFonts w:ascii="Arial" w:eastAsia="Times New Roman" w:hAnsi="Arial" w:cs="Arial"/>
              </w:rPr>
              <w:t>Fuel cost</w:t>
            </w:r>
          </w:p>
        </w:tc>
        <w:tc>
          <w:tcPr>
            <w:tcW w:w="2126" w:type="dxa"/>
          </w:tcPr>
          <w:p w:rsidR="00B07A37" w:rsidRPr="008F1735" w:rsidRDefault="00B07A37" w:rsidP="005574AC">
            <w:pPr>
              <w:jc w:val="right"/>
              <w:rPr>
                <w:rFonts w:ascii="Times New Roman" w:eastAsia="Times New Roman" w:hAnsi="Times New Roman" w:cs="Times New Roman"/>
                <w:sz w:val="24"/>
                <w:szCs w:val="24"/>
              </w:rPr>
            </w:pPr>
            <w:r w:rsidRPr="008F1735">
              <w:rPr>
                <w:rFonts w:ascii="Arial" w:eastAsia="Times New Roman" w:hAnsi="Arial" w:cs="Arial"/>
              </w:rPr>
              <w:t>0.85</w:t>
            </w:r>
          </w:p>
        </w:tc>
      </w:tr>
      <w:tr w:rsidR="00B07A37" w:rsidRPr="0013499C" w:rsidTr="005574AC">
        <w:tc>
          <w:tcPr>
            <w:tcW w:w="1352" w:type="dxa"/>
          </w:tcPr>
          <w:p w:rsidR="00B07A37" w:rsidRPr="008F1735" w:rsidRDefault="00B07A37" w:rsidP="005574AC">
            <w:pPr>
              <w:ind w:left="576"/>
              <w:jc w:val="center"/>
              <w:rPr>
                <w:rFonts w:ascii="Times New Roman" w:eastAsia="Times New Roman" w:hAnsi="Times New Roman" w:cs="Times New Roman"/>
                <w:sz w:val="24"/>
                <w:szCs w:val="24"/>
              </w:rPr>
            </w:pPr>
            <w:r w:rsidRPr="008F1735">
              <w:rPr>
                <w:rFonts w:ascii="Arial" w:eastAsia="Times New Roman" w:hAnsi="Arial" w:cs="Arial"/>
              </w:rPr>
              <w:t>2.</w:t>
            </w:r>
            <w:r w:rsidRPr="008F1735">
              <w:rPr>
                <w:rFonts w:ascii="Times New Roman" w:eastAsia="Times New Roman" w:hAnsi="Times New Roman" w:cs="Times New Roman"/>
                <w:sz w:val="14"/>
                <w:szCs w:val="14"/>
              </w:rPr>
              <w:t>         </w:t>
            </w:r>
            <w:r w:rsidRPr="008F1735">
              <w:rPr>
                <w:rFonts w:ascii="Arial" w:eastAsia="Times New Roman" w:hAnsi="Arial" w:cs="Arial"/>
              </w:rPr>
              <w:t> </w:t>
            </w:r>
          </w:p>
        </w:tc>
        <w:tc>
          <w:tcPr>
            <w:tcW w:w="4318" w:type="dxa"/>
          </w:tcPr>
          <w:p w:rsidR="00B07A37" w:rsidRPr="008F1735" w:rsidRDefault="00B07A37" w:rsidP="005574AC">
            <w:pPr>
              <w:jc w:val="both"/>
              <w:rPr>
                <w:rFonts w:ascii="Times New Roman" w:eastAsia="Times New Roman" w:hAnsi="Times New Roman" w:cs="Times New Roman"/>
                <w:sz w:val="24"/>
                <w:szCs w:val="24"/>
              </w:rPr>
            </w:pPr>
            <w:r w:rsidRPr="008F1735">
              <w:rPr>
                <w:rFonts w:ascii="Arial" w:eastAsia="Times New Roman" w:hAnsi="Arial" w:cs="Arial"/>
              </w:rPr>
              <w:t>Power purchase cost</w:t>
            </w:r>
          </w:p>
        </w:tc>
        <w:tc>
          <w:tcPr>
            <w:tcW w:w="2126" w:type="dxa"/>
          </w:tcPr>
          <w:p w:rsidR="00B07A37" w:rsidRPr="008F1735" w:rsidRDefault="00B07A37" w:rsidP="005574AC">
            <w:pPr>
              <w:jc w:val="right"/>
              <w:rPr>
                <w:rFonts w:ascii="Times New Roman" w:eastAsia="Times New Roman" w:hAnsi="Times New Roman" w:cs="Times New Roman"/>
                <w:sz w:val="24"/>
                <w:szCs w:val="24"/>
              </w:rPr>
            </w:pPr>
            <w:r w:rsidRPr="008F1735">
              <w:rPr>
                <w:rFonts w:ascii="Arial" w:eastAsia="Times New Roman" w:hAnsi="Arial" w:cs="Arial"/>
              </w:rPr>
              <w:t>196.66</w:t>
            </w:r>
          </w:p>
        </w:tc>
      </w:tr>
      <w:tr w:rsidR="00B07A37" w:rsidRPr="0013499C" w:rsidTr="005574AC">
        <w:tc>
          <w:tcPr>
            <w:tcW w:w="1352" w:type="dxa"/>
          </w:tcPr>
          <w:p w:rsidR="00B07A37" w:rsidRPr="008F1735" w:rsidRDefault="00B07A37" w:rsidP="005574AC">
            <w:pPr>
              <w:ind w:left="576"/>
              <w:jc w:val="center"/>
              <w:rPr>
                <w:rFonts w:ascii="Times New Roman" w:eastAsia="Times New Roman" w:hAnsi="Times New Roman" w:cs="Times New Roman"/>
                <w:sz w:val="24"/>
                <w:szCs w:val="24"/>
              </w:rPr>
            </w:pPr>
            <w:r w:rsidRPr="008F1735">
              <w:rPr>
                <w:rFonts w:ascii="Arial" w:eastAsia="Times New Roman" w:hAnsi="Arial" w:cs="Arial"/>
              </w:rPr>
              <w:t>3.</w:t>
            </w:r>
            <w:r w:rsidRPr="008F1735">
              <w:rPr>
                <w:rFonts w:ascii="Times New Roman" w:eastAsia="Times New Roman" w:hAnsi="Times New Roman" w:cs="Times New Roman"/>
                <w:sz w:val="14"/>
                <w:szCs w:val="14"/>
              </w:rPr>
              <w:t>         </w:t>
            </w:r>
            <w:r w:rsidRPr="008F1735">
              <w:rPr>
                <w:rFonts w:ascii="Arial" w:eastAsia="Times New Roman" w:hAnsi="Arial" w:cs="Arial"/>
              </w:rPr>
              <w:t> </w:t>
            </w:r>
          </w:p>
        </w:tc>
        <w:tc>
          <w:tcPr>
            <w:tcW w:w="4318" w:type="dxa"/>
          </w:tcPr>
          <w:p w:rsidR="00B07A37" w:rsidRPr="008F1735" w:rsidRDefault="00B07A37" w:rsidP="005574AC">
            <w:pPr>
              <w:jc w:val="both"/>
              <w:rPr>
                <w:rFonts w:ascii="Times New Roman" w:eastAsia="Times New Roman" w:hAnsi="Times New Roman" w:cs="Times New Roman"/>
                <w:sz w:val="24"/>
                <w:szCs w:val="24"/>
              </w:rPr>
            </w:pPr>
            <w:r w:rsidRPr="008F1735">
              <w:rPr>
                <w:rFonts w:ascii="Arial" w:eastAsia="Times New Roman" w:hAnsi="Arial" w:cs="Arial"/>
              </w:rPr>
              <w:t>Employee cost</w:t>
            </w:r>
          </w:p>
        </w:tc>
        <w:tc>
          <w:tcPr>
            <w:tcW w:w="2126" w:type="dxa"/>
          </w:tcPr>
          <w:p w:rsidR="00B07A37" w:rsidRPr="008F1735" w:rsidRDefault="00B07A37" w:rsidP="005574AC">
            <w:pPr>
              <w:jc w:val="right"/>
              <w:rPr>
                <w:rFonts w:ascii="Times New Roman" w:eastAsia="Times New Roman" w:hAnsi="Times New Roman" w:cs="Times New Roman"/>
                <w:sz w:val="24"/>
                <w:szCs w:val="24"/>
              </w:rPr>
            </w:pPr>
            <w:r w:rsidRPr="008F1735">
              <w:rPr>
                <w:rFonts w:ascii="Arial" w:eastAsia="Times New Roman" w:hAnsi="Arial" w:cs="Arial"/>
              </w:rPr>
              <w:t>49.61</w:t>
            </w:r>
          </w:p>
        </w:tc>
      </w:tr>
      <w:tr w:rsidR="00B07A37" w:rsidRPr="0013499C" w:rsidTr="005574AC">
        <w:tc>
          <w:tcPr>
            <w:tcW w:w="1352" w:type="dxa"/>
          </w:tcPr>
          <w:p w:rsidR="00B07A37" w:rsidRPr="008F1735" w:rsidRDefault="00B07A37" w:rsidP="005574AC">
            <w:pPr>
              <w:ind w:left="576"/>
              <w:jc w:val="center"/>
              <w:rPr>
                <w:rFonts w:ascii="Times New Roman" w:eastAsia="Times New Roman" w:hAnsi="Times New Roman" w:cs="Times New Roman"/>
                <w:sz w:val="24"/>
                <w:szCs w:val="24"/>
              </w:rPr>
            </w:pPr>
            <w:r w:rsidRPr="008F1735">
              <w:rPr>
                <w:rFonts w:ascii="Arial" w:eastAsia="Times New Roman" w:hAnsi="Arial" w:cs="Arial"/>
              </w:rPr>
              <w:t>4.</w:t>
            </w:r>
            <w:r w:rsidRPr="008F1735">
              <w:rPr>
                <w:rFonts w:ascii="Times New Roman" w:eastAsia="Times New Roman" w:hAnsi="Times New Roman" w:cs="Times New Roman"/>
                <w:sz w:val="14"/>
                <w:szCs w:val="14"/>
              </w:rPr>
              <w:t>         </w:t>
            </w:r>
            <w:r w:rsidRPr="008F1735">
              <w:rPr>
                <w:rFonts w:ascii="Arial" w:eastAsia="Times New Roman" w:hAnsi="Arial" w:cs="Arial"/>
              </w:rPr>
              <w:t> </w:t>
            </w:r>
          </w:p>
        </w:tc>
        <w:tc>
          <w:tcPr>
            <w:tcW w:w="4318" w:type="dxa"/>
          </w:tcPr>
          <w:p w:rsidR="00B07A37" w:rsidRPr="008F1735" w:rsidRDefault="00B07A37" w:rsidP="005574AC">
            <w:pPr>
              <w:jc w:val="both"/>
              <w:rPr>
                <w:rFonts w:ascii="Times New Roman" w:eastAsia="Times New Roman" w:hAnsi="Times New Roman" w:cs="Times New Roman"/>
                <w:sz w:val="24"/>
                <w:szCs w:val="24"/>
              </w:rPr>
            </w:pPr>
            <w:r w:rsidRPr="008F1735">
              <w:rPr>
                <w:rFonts w:ascii="Arial" w:eastAsia="Times New Roman" w:hAnsi="Arial" w:cs="Arial"/>
              </w:rPr>
              <w:t>R&amp;M expenses</w:t>
            </w:r>
          </w:p>
        </w:tc>
        <w:tc>
          <w:tcPr>
            <w:tcW w:w="2126" w:type="dxa"/>
          </w:tcPr>
          <w:p w:rsidR="00B07A37" w:rsidRPr="008F1735" w:rsidRDefault="00B07A37" w:rsidP="005574AC">
            <w:pPr>
              <w:jc w:val="right"/>
              <w:rPr>
                <w:rFonts w:ascii="Times New Roman" w:eastAsia="Times New Roman" w:hAnsi="Times New Roman" w:cs="Times New Roman"/>
                <w:sz w:val="24"/>
                <w:szCs w:val="24"/>
              </w:rPr>
            </w:pPr>
            <w:r w:rsidRPr="008F1735">
              <w:rPr>
                <w:rFonts w:ascii="Arial" w:eastAsia="Times New Roman" w:hAnsi="Arial" w:cs="Arial"/>
              </w:rPr>
              <w:t>8.60</w:t>
            </w:r>
          </w:p>
        </w:tc>
      </w:tr>
      <w:tr w:rsidR="00B07A37" w:rsidRPr="0013499C" w:rsidTr="005574AC">
        <w:tc>
          <w:tcPr>
            <w:tcW w:w="1352" w:type="dxa"/>
          </w:tcPr>
          <w:p w:rsidR="00B07A37" w:rsidRPr="008F1735" w:rsidRDefault="00B07A37" w:rsidP="005574AC">
            <w:pPr>
              <w:ind w:left="576"/>
              <w:jc w:val="center"/>
              <w:rPr>
                <w:rFonts w:ascii="Times New Roman" w:eastAsia="Times New Roman" w:hAnsi="Times New Roman" w:cs="Times New Roman"/>
                <w:sz w:val="24"/>
                <w:szCs w:val="24"/>
              </w:rPr>
            </w:pPr>
            <w:r w:rsidRPr="008F1735">
              <w:rPr>
                <w:rFonts w:ascii="Arial" w:eastAsia="Times New Roman" w:hAnsi="Arial" w:cs="Arial"/>
              </w:rPr>
              <w:t>5.</w:t>
            </w:r>
            <w:r w:rsidRPr="008F1735">
              <w:rPr>
                <w:rFonts w:ascii="Times New Roman" w:eastAsia="Times New Roman" w:hAnsi="Times New Roman" w:cs="Times New Roman"/>
                <w:sz w:val="14"/>
                <w:szCs w:val="14"/>
              </w:rPr>
              <w:t>         </w:t>
            </w:r>
            <w:r w:rsidRPr="008F1735">
              <w:rPr>
                <w:rFonts w:ascii="Arial" w:eastAsia="Times New Roman" w:hAnsi="Arial" w:cs="Arial"/>
              </w:rPr>
              <w:t> </w:t>
            </w:r>
          </w:p>
        </w:tc>
        <w:tc>
          <w:tcPr>
            <w:tcW w:w="4318" w:type="dxa"/>
          </w:tcPr>
          <w:p w:rsidR="00B07A37" w:rsidRPr="008F1735" w:rsidRDefault="00B07A37" w:rsidP="005574AC">
            <w:pPr>
              <w:jc w:val="both"/>
              <w:rPr>
                <w:rFonts w:ascii="Times New Roman" w:eastAsia="Times New Roman" w:hAnsi="Times New Roman" w:cs="Times New Roman"/>
                <w:sz w:val="24"/>
                <w:szCs w:val="24"/>
              </w:rPr>
            </w:pPr>
            <w:r w:rsidRPr="008F1735">
              <w:rPr>
                <w:rFonts w:ascii="Arial" w:eastAsia="Times New Roman" w:hAnsi="Arial" w:cs="Arial"/>
              </w:rPr>
              <w:t>Administration and expenses</w:t>
            </w:r>
          </w:p>
        </w:tc>
        <w:tc>
          <w:tcPr>
            <w:tcW w:w="2126" w:type="dxa"/>
          </w:tcPr>
          <w:p w:rsidR="00B07A37" w:rsidRPr="008F1735" w:rsidRDefault="00B07A37" w:rsidP="005574AC">
            <w:pPr>
              <w:jc w:val="right"/>
              <w:rPr>
                <w:rFonts w:ascii="Times New Roman" w:eastAsia="Times New Roman" w:hAnsi="Times New Roman" w:cs="Times New Roman"/>
                <w:sz w:val="24"/>
                <w:szCs w:val="24"/>
              </w:rPr>
            </w:pPr>
            <w:r w:rsidRPr="008F1735">
              <w:rPr>
                <w:rFonts w:ascii="Arial" w:eastAsia="Times New Roman" w:hAnsi="Arial" w:cs="Arial"/>
              </w:rPr>
              <w:t>1.95</w:t>
            </w:r>
          </w:p>
        </w:tc>
      </w:tr>
      <w:tr w:rsidR="00B07A37" w:rsidRPr="0013499C" w:rsidTr="005574AC">
        <w:tc>
          <w:tcPr>
            <w:tcW w:w="1352" w:type="dxa"/>
          </w:tcPr>
          <w:p w:rsidR="00B07A37" w:rsidRPr="008F1735" w:rsidRDefault="00B07A37" w:rsidP="005574AC">
            <w:pPr>
              <w:ind w:left="576"/>
              <w:jc w:val="center"/>
              <w:rPr>
                <w:rFonts w:ascii="Times New Roman" w:eastAsia="Times New Roman" w:hAnsi="Times New Roman" w:cs="Times New Roman"/>
                <w:sz w:val="24"/>
                <w:szCs w:val="24"/>
              </w:rPr>
            </w:pPr>
            <w:r w:rsidRPr="008F1735">
              <w:rPr>
                <w:rFonts w:ascii="Arial" w:eastAsia="Times New Roman" w:hAnsi="Arial" w:cs="Arial"/>
              </w:rPr>
              <w:t>6.</w:t>
            </w:r>
            <w:r w:rsidRPr="008F1735">
              <w:rPr>
                <w:rFonts w:ascii="Times New Roman" w:eastAsia="Times New Roman" w:hAnsi="Times New Roman" w:cs="Times New Roman"/>
                <w:sz w:val="14"/>
                <w:szCs w:val="14"/>
              </w:rPr>
              <w:t>         </w:t>
            </w:r>
            <w:r w:rsidRPr="008F1735">
              <w:rPr>
                <w:rFonts w:ascii="Arial" w:eastAsia="Times New Roman" w:hAnsi="Arial" w:cs="Arial"/>
              </w:rPr>
              <w:t> </w:t>
            </w:r>
          </w:p>
        </w:tc>
        <w:tc>
          <w:tcPr>
            <w:tcW w:w="4318" w:type="dxa"/>
          </w:tcPr>
          <w:p w:rsidR="00B07A37" w:rsidRPr="008F1735" w:rsidRDefault="00B07A37" w:rsidP="005574AC">
            <w:pPr>
              <w:jc w:val="both"/>
              <w:rPr>
                <w:rFonts w:ascii="Times New Roman" w:eastAsia="Times New Roman" w:hAnsi="Times New Roman" w:cs="Times New Roman"/>
                <w:sz w:val="24"/>
                <w:szCs w:val="24"/>
              </w:rPr>
            </w:pPr>
            <w:r w:rsidRPr="008F1735">
              <w:rPr>
                <w:rFonts w:ascii="Arial" w:eastAsia="Times New Roman" w:hAnsi="Arial" w:cs="Arial"/>
              </w:rPr>
              <w:t>Depreciation</w:t>
            </w:r>
          </w:p>
        </w:tc>
        <w:tc>
          <w:tcPr>
            <w:tcW w:w="2126" w:type="dxa"/>
          </w:tcPr>
          <w:p w:rsidR="00B07A37" w:rsidRPr="008F1735" w:rsidRDefault="00B07A37" w:rsidP="005574AC">
            <w:pPr>
              <w:jc w:val="right"/>
              <w:rPr>
                <w:rFonts w:ascii="Times New Roman" w:eastAsia="Times New Roman" w:hAnsi="Times New Roman" w:cs="Times New Roman"/>
                <w:sz w:val="24"/>
                <w:szCs w:val="24"/>
              </w:rPr>
            </w:pPr>
            <w:r w:rsidRPr="008F1735">
              <w:rPr>
                <w:rFonts w:ascii="Arial" w:eastAsia="Times New Roman" w:hAnsi="Arial" w:cs="Arial"/>
              </w:rPr>
              <w:t>4.50</w:t>
            </w:r>
          </w:p>
        </w:tc>
      </w:tr>
      <w:tr w:rsidR="00B07A37" w:rsidRPr="0013499C" w:rsidTr="005574AC">
        <w:tc>
          <w:tcPr>
            <w:tcW w:w="1352" w:type="dxa"/>
          </w:tcPr>
          <w:p w:rsidR="00B07A37" w:rsidRPr="008F1735" w:rsidRDefault="00B07A37" w:rsidP="005574AC">
            <w:pPr>
              <w:ind w:left="576"/>
              <w:jc w:val="center"/>
              <w:rPr>
                <w:rFonts w:ascii="Times New Roman" w:eastAsia="Times New Roman" w:hAnsi="Times New Roman" w:cs="Times New Roman"/>
                <w:sz w:val="24"/>
                <w:szCs w:val="24"/>
              </w:rPr>
            </w:pPr>
            <w:r w:rsidRPr="008F1735">
              <w:rPr>
                <w:rFonts w:ascii="Arial" w:eastAsia="Times New Roman" w:hAnsi="Arial" w:cs="Arial"/>
              </w:rPr>
              <w:t>7.</w:t>
            </w:r>
            <w:r w:rsidRPr="008F1735">
              <w:rPr>
                <w:rFonts w:ascii="Times New Roman" w:eastAsia="Times New Roman" w:hAnsi="Times New Roman" w:cs="Times New Roman"/>
                <w:sz w:val="14"/>
                <w:szCs w:val="14"/>
              </w:rPr>
              <w:t>         </w:t>
            </w:r>
            <w:r w:rsidRPr="008F1735">
              <w:rPr>
                <w:rFonts w:ascii="Arial" w:eastAsia="Times New Roman" w:hAnsi="Arial" w:cs="Arial"/>
              </w:rPr>
              <w:t> </w:t>
            </w:r>
          </w:p>
        </w:tc>
        <w:tc>
          <w:tcPr>
            <w:tcW w:w="4318" w:type="dxa"/>
          </w:tcPr>
          <w:p w:rsidR="00B07A37" w:rsidRPr="008F1735" w:rsidRDefault="00B07A37" w:rsidP="005574AC">
            <w:pPr>
              <w:jc w:val="both"/>
              <w:rPr>
                <w:rFonts w:ascii="Times New Roman" w:eastAsia="Times New Roman" w:hAnsi="Times New Roman" w:cs="Times New Roman"/>
                <w:sz w:val="24"/>
                <w:szCs w:val="24"/>
              </w:rPr>
            </w:pPr>
            <w:r w:rsidRPr="008F1735">
              <w:rPr>
                <w:rFonts w:ascii="Arial" w:eastAsia="Times New Roman" w:hAnsi="Arial" w:cs="Arial"/>
              </w:rPr>
              <w:t>Interest and finance charges</w:t>
            </w:r>
          </w:p>
        </w:tc>
        <w:tc>
          <w:tcPr>
            <w:tcW w:w="2126" w:type="dxa"/>
          </w:tcPr>
          <w:p w:rsidR="00B07A37" w:rsidRPr="008F1735" w:rsidRDefault="00B07A37" w:rsidP="005574AC">
            <w:pPr>
              <w:jc w:val="right"/>
              <w:rPr>
                <w:rFonts w:ascii="Times New Roman" w:eastAsia="Times New Roman" w:hAnsi="Times New Roman" w:cs="Times New Roman"/>
                <w:sz w:val="24"/>
                <w:szCs w:val="24"/>
              </w:rPr>
            </w:pPr>
            <w:r w:rsidRPr="008F1735">
              <w:rPr>
                <w:rFonts w:ascii="Arial" w:eastAsia="Times New Roman" w:hAnsi="Arial" w:cs="Arial"/>
              </w:rPr>
              <w:t>1.87</w:t>
            </w:r>
          </w:p>
        </w:tc>
      </w:tr>
      <w:tr w:rsidR="00B07A37" w:rsidRPr="0013499C" w:rsidTr="005574AC">
        <w:tc>
          <w:tcPr>
            <w:tcW w:w="1352" w:type="dxa"/>
          </w:tcPr>
          <w:p w:rsidR="00B07A37" w:rsidRPr="008F1735" w:rsidRDefault="00B07A37" w:rsidP="005574AC">
            <w:pPr>
              <w:ind w:left="576"/>
              <w:jc w:val="center"/>
              <w:rPr>
                <w:rFonts w:ascii="Times New Roman" w:eastAsia="Times New Roman" w:hAnsi="Times New Roman" w:cs="Times New Roman"/>
                <w:sz w:val="24"/>
                <w:szCs w:val="24"/>
              </w:rPr>
            </w:pPr>
            <w:r w:rsidRPr="008F1735">
              <w:rPr>
                <w:rFonts w:ascii="Arial" w:eastAsia="Times New Roman" w:hAnsi="Arial" w:cs="Arial"/>
              </w:rPr>
              <w:t>8.</w:t>
            </w:r>
            <w:r w:rsidRPr="008F1735">
              <w:rPr>
                <w:rFonts w:ascii="Times New Roman" w:eastAsia="Times New Roman" w:hAnsi="Times New Roman" w:cs="Times New Roman"/>
                <w:sz w:val="14"/>
                <w:szCs w:val="14"/>
              </w:rPr>
              <w:t>         </w:t>
            </w:r>
            <w:r w:rsidRPr="008F1735">
              <w:rPr>
                <w:rFonts w:ascii="Arial" w:eastAsia="Times New Roman" w:hAnsi="Arial" w:cs="Arial"/>
              </w:rPr>
              <w:t> </w:t>
            </w:r>
          </w:p>
        </w:tc>
        <w:tc>
          <w:tcPr>
            <w:tcW w:w="4318" w:type="dxa"/>
          </w:tcPr>
          <w:p w:rsidR="00B07A37" w:rsidRPr="008F1735" w:rsidRDefault="00B07A37" w:rsidP="005574AC">
            <w:pPr>
              <w:jc w:val="both"/>
              <w:rPr>
                <w:rFonts w:ascii="Times New Roman" w:eastAsia="Times New Roman" w:hAnsi="Times New Roman" w:cs="Times New Roman"/>
                <w:sz w:val="24"/>
                <w:szCs w:val="24"/>
              </w:rPr>
            </w:pPr>
            <w:r w:rsidRPr="008F1735">
              <w:rPr>
                <w:rFonts w:ascii="Arial" w:eastAsia="Times New Roman" w:hAnsi="Arial" w:cs="Arial"/>
              </w:rPr>
              <w:t>Interest on working capital</w:t>
            </w:r>
          </w:p>
        </w:tc>
        <w:tc>
          <w:tcPr>
            <w:tcW w:w="2126" w:type="dxa"/>
          </w:tcPr>
          <w:p w:rsidR="00B07A37" w:rsidRPr="008F1735" w:rsidRDefault="00B07A37" w:rsidP="005574AC">
            <w:pPr>
              <w:jc w:val="right"/>
              <w:rPr>
                <w:rFonts w:ascii="Times New Roman" w:eastAsia="Times New Roman" w:hAnsi="Times New Roman" w:cs="Times New Roman"/>
                <w:sz w:val="24"/>
                <w:szCs w:val="24"/>
              </w:rPr>
            </w:pPr>
            <w:r w:rsidRPr="008F1735">
              <w:rPr>
                <w:rFonts w:ascii="Arial" w:eastAsia="Times New Roman" w:hAnsi="Arial" w:cs="Arial"/>
              </w:rPr>
              <w:t>3.46</w:t>
            </w:r>
          </w:p>
        </w:tc>
      </w:tr>
      <w:tr w:rsidR="00B07A37" w:rsidRPr="0013499C" w:rsidTr="005574AC">
        <w:tc>
          <w:tcPr>
            <w:tcW w:w="1352" w:type="dxa"/>
          </w:tcPr>
          <w:p w:rsidR="00B07A37" w:rsidRPr="008F1735" w:rsidRDefault="00B07A37" w:rsidP="005574AC">
            <w:pPr>
              <w:ind w:left="576"/>
              <w:jc w:val="center"/>
              <w:rPr>
                <w:rFonts w:ascii="Times New Roman" w:eastAsia="Times New Roman" w:hAnsi="Times New Roman" w:cs="Times New Roman"/>
                <w:sz w:val="24"/>
                <w:szCs w:val="24"/>
              </w:rPr>
            </w:pPr>
            <w:r w:rsidRPr="008F1735">
              <w:rPr>
                <w:rFonts w:ascii="Arial" w:eastAsia="Times New Roman" w:hAnsi="Arial" w:cs="Arial"/>
              </w:rPr>
              <w:t>9.</w:t>
            </w:r>
            <w:r w:rsidRPr="008F1735">
              <w:rPr>
                <w:rFonts w:ascii="Times New Roman" w:eastAsia="Times New Roman" w:hAnsi="Times New Roman" w:cs="Times New Roman"/>
                <w:sz w:val="14"/>
                <w:szCs w:val="14"/>
              </w:rPr>
              <w:t>         </w:t>
            </w:r>
            <w:r w:rsidRPr="008F1735">
              <w:rPr>
                <w:rFonts w:ascii="Arial" w:eastAsia="Times New Roman" w:hAnsi="Arial" w:cs="Arial"/>
              </w:rPr>
              <w:t> </w:t>
            </w:r>
          </w:p>
        </w:tc>
        <w:tc>
          <w:tcPr>
            <w:tcW w:w="4318" w:type="dxa"/>
          </w:tcPr>
          <w:p w:rsidR="00B07A37" w:rsidRPr="008F1735" w:rsidRDefault="00B07A37" w:rsidP="005574AC">
            <w:pPr>
              <w:jc w:val="both"/>
              <w:rPr>
                <w:rFonts w:ascii="Times New Roman" w:eastAsia="Times New Roman" w:hAnsi="Times New Roman" w:cs="Times New Roman"/>
                <w:sz w:val="24"/>
                <w:szCs w:val="24"/>
              </w:rPr>
            </w:pPr>
            <w:r w:rsidRPr="008F1735">
              <w:rPr>
                <w:rFonts w:ascii="Arial" w:eastAsia="Times New Roman" w:hAnsi="Arial" w:cs="Arial"/>
              </w:rPr>
              <w:t>Return on equity</w:t>
            </w:r>
          </w:p>
        </w:tc>
        <w:tc>
          <w:tcPr>
            <w:tcW w:w="2126" w:type="dxa"/>
          </w:tcPr>
          <w:p w:rsidR="00B07A37" w:rsidRPr="008F1735" w:rsidRDefault="00B07A37" w:rsidP="005574AC">
            <w:pPr>
              <w:jc w:val="right"/>
              <w:rPr>
                <w:rFonts w:ascii="Times New Roman" w:eastAsia="Times New Roman" w:hAnsi="Times New Roman" w:cs="Times New Roman"/>
                <w:sz w:val="24"/>
                <w:szCs w:val="24"/>
              </w:rPr>
            </w:pPr>
            <w:r w:rsidRPr="008F1735">
              <w:rPr>
                <w:rFonts w:ascii="Arial" w:eastAsia="Times New Roman" w:hAnsi="Arial" w:cs="Arial"/>
              </w:rPr>
              <w:t>-</w:t>
            </w:r>
          </w:p>
        </w:tc>
      </w:tr>
      <w:tr w:rsidR="00B07A37" w:rsidRPr="0013499C" w:rsidTr="005574AC">
        <w:tc>
          <w:tcPr>
            <w:tcW w:w="1352" w:type="dxa"/>
          </w:tcPr>
          <w:p w:rsidR="00B07A37" w:rsidRPr="008F1735" w:rsidRDefault="00B07A37" w:rsidP="005574AC">
            <w:pPr>
              <w:ind w:left="576"/>
              <w:jc w:val="center"/>
              <w:rPr>
                <w:rFonts w:ascii="Times New Roman" w:eastAsia="Times New Roman" w:hAnsi="Times New Roman" w:cs="Times New Roman"/>
                <w:sz w:val="24"/>
                <w:szCs w:val="24"/>
              </w:rPr>
            </w:pPr>
            <w:r w:rsidRPr="008F1735">
              <w:rPr>
                <w:rFonts w:ascii="Arial" w:eastAsia="Times New Roman" w:hAnsi="Arial" w:cs="Arial"/>
              </w:rPr>
              <w:t>10.</w:t>
            </w:r>
            <w:r w:rsidRPr="008F1735">
              <w:rPr>
                <w:rFonts w:ascii="Times New Roman" w:eastAsia="Times New Roman" w:hAnsi="Times New Roman" w:cs="Times New Roman"/>
                <w:sz w:val="14"/>
                <w:szCs w:val="14"/>
              </w:rPr>
              <w:t>     </w:t>
            </w:r>
            <w:r w:rsidRPr="008F1735">
              <w:rPr>
                <w:rFonts w:ascii="Arial" w:eastAsia="Times New Roman" w:hAnsi="Arial" w:cs="Arial"/>
              </w:rPr>
              <w:t> </w:t>
            </w:r>
          </w:p>
        </w:tc>
        <w:tc>
          <w:tcPr>
            <w:tcW w:w="4318" w:type="dxa"/>
          </w:tcPr>
          <w:p w:rsidR="00B07A37" w:rsidRPr="008F1735" w:rsidRDefault="00B07A37" w:rsidP="005574AC">
            <w:pPr>
              <w:jc w:val="both"/>
              <w:rPr>
                <w:rFonts w:ascii="Times New Roman" w:eastAsia="Times New Roman" w:hAnsi="Times New Roman" w:cs="Times New Roman"/>
                <w:sz w:val="24"/>
                <w:szCs w:val="24"/>
              </w:rPr>
            </w:pPr>
            <w:r w:rsidRPr="008F1735">
              <w:rPr>
                <w:rFonts w:ascii="Arial" w:eastAsia="Times New Roman" w:hAnsi="Arial" w:cs="Arial"/>
              </w:rPr>
              <w:t>Provision for bad debts</w:t>
            </w:r>
          </w:p>
        </w:tc>
        <w:tc>
          <w:tcPr>
            <w:tcW w:w="2126" w:type="dxa"/>
          </w:tcPr>
          <w:p w:rsidR="00B07A37" w:rsidRPr="008F1735" w:rsidRDefault="00B07A37" w:rsidP="005574AC">
            <w:pPr>
              <w:jc w:val="right"/>
              <w:rPr>
                <w:rFonts w:ascii="Times New Roman" w:eastAsia="Times New Roman" w:hAnsi="Times New Roman" w:cs="Times New Roman"/>
                <w:sz w:val="24"/>
                <w:szCs w:val="24"/>
              </w:rPr>
            </w:pPr>
            <w:r w:rsidRPr="008F1735">
              <w:rPr>
                <w:rFonts w:ascii="Arial" w:eastAsia="Times New Roman" w:hAnsi="Arial" w:cs="Arial"/>
              </w:rPr>
              <w:t>-</w:t>
            </w:r>
          </w:p>
        </w:tc>
      </w:tr>
      <w:tr w:rsidR="00B07A37" w:rsidRPr="0013499C" w:rsidTr="005574AC">
        <w:tc>
          <w:tcPr>
            <w:tcW w:w="1352" w:type="dxa"/>
          </w:tcPr>
          <w:p w:rsidR="00B07A37" w:rsidRPr="008F1735" w:rsidRDefault="00B07A37" w:rsidP="005574AC">
            <w:pPr>
              <w:ind w:left="576"/>
              <w:jc w:val="center"/>
              <w:rPr>
                <w:rFonts w:ascii="Times New Roman" w:eastAsia="Times New Roman" w:hAnsi="Times New Roman" w:cs="Times New Roman"/>
                <w:sz w:val="24"/>
                <w:szCs w:val="24"/>
              </w:rPr>
            </w:pPr>
            <w:r w:rsidRPr="008F1735">
              <w:rPr>
                <w:rFonts w:ascii="Arial" w:eastAsia="Times New Roman" w:hAnsi="Arial" w:cs="Arial"/>
                <w:b/>
                <w:bCs/>
              </w:rPr>
              <w:t>11.</w:t>
            </w:r>
            <w:r w:rsidRPr="008F1735">
              <w:rPr>
                <w:rFonts w:ascii="Times New Roman" w:eastAsia="Times New Roman" w:hAnsi="Times New Roman" w:cs="Times New Roman"/>
                <w:sz w:val="14"/>
                <w:szCs w:val="14"/>
              </w:rPr>
              <w:t>     </w:t>
            </w:r>
            <w:r w:rsidRPr="008F1735">
              <w:rPr>
                <w:rFonts w:ascii="Arial" w:eastAsia="Times New Roman" w:hAnsi="Arial" w:cs="Arial"/>
                <w:b/>
                <w:bCs/>
              </w:rPr>
              <w:t> </w:t>
            </w:r>
          </w:p>
        </w:tc>
        <w:tc>
          <w:tcPr>
            <w:tcW w:w="4318" w:type="dxa"/>
          </w:tcPr>
          <w:p w:rsidR="00B07A37" w:rsidRPr="008F1735" w:rsidRDefault="00B07A37" w:rsidP="005574AC">
            <w:pPr>
              <w:jc w:val="both"/>
              <w:rPr>
                <w:rFonts w:ascii="Times New Roman" w:eastAsia="Times New Roman" w:hAnsi="Times New Roman" w:cs="Times New Roman"/>
                <w:sz w:val="24"/>
                <w:szCs w:val="24"/>
              </w:rPr>
            </w:pPr>
            <w:r w:rsidRPr="008F1735">
              <w:rPr>
                <w:rFonts w:ascii="Arial" w:eastAsia="Times New Roman" w:hAnsi="Arial" w:cs="Arial"/>
                <w:b/>
                <w:bCs/>
              </w:rPr>
              <w:t>Total requirement</w:t>
            </w:r>
          </w:p>
        </w:tc>
        <w:tc>
          <w:tcPr>
            <w:tcW w:w="2126" w:type="dxa"/>
          </w:tcPr>
          <w:p w:rsidR="00B07A37" w:rsidRPr="008F1735" w:rsidRDefault="00B07A37" w:rsidP="005574AC">
            <w:pPr>
              <w:jc w:val="right"/>
              <w:rPr>
                <w:rFonts w:ascii="Times New Roman" w:eastAsia="Times New Roman" w:hAnsi="Times New Roman" w:cs="Times New Roman"/>
                <w:sz w:val="24"/>
                <w:szCs w:val="24"/>
              </w:rPr>
            </w:pPr>
            <w:r w:rsidRPr="008F1735">
              <w:rPr>
                <w:rFonts w:ascii="Arial" w:eastAsia="Times New Roman" w:hAnsi="Arial" w:cs="Arial"/>
                <w:b/>
                <w:bCs/>
              </w:rPr>
              <w:t>267.50</w:t>
            </w:r>
          </w:p>
        </w:tc>
      </w:tr>
      <w:tr w:rsidR="00B07A37" w:rsidRPr="0013499C" w:rsidTr="005574AC">
        <w:tc>
          <w:tcPr>
            <w:tcW w:w="1352" w:type="dxa"/>
          </w:tcPr>
          <w:p w:rsidR="00B07A37" w:rsidRPr="008F1735" w:rsidRDefault="00B07A37" w:rsidP="005574AC">
            <w:pPr>
              <w:ind w:left="576"/>
              <w:jc w:val="center"/>
              <w:rPr>
                <w:rFonts w:ascii="Times New Roman" w:eastAsia="Times New Roman" w:hAnsi="Times New Roman" w:cs="Times New Roman"/>
                <w:sz w:val="24"/>
                <w:szCs w:val="24"/>
              </w:rPr>
            </w:pPr>
            <w:r w:rsidRPr="008F1735">
              <w:rPr>
                <w:rFonts w:ascii="Arial" w:eastAsia="Times New Roman" w:hAnsi="Arial" w:cs="Arial"/>
              </w:rPr>
              <w:t>12.</w:t>
            </w:r>
            <w:r w:rsidRPr="008F1735">
              <w:rPr>
                <w:rFonts w:ascii="Times New Roman" w:eastAsia="Times New Roman" w:hAnsi="Times New Roman" w:cs="Times New Roman"/>
                <w:sz w:val="14"/>
                <w:szCs w:val="14"/>
              </w:rPr>
              <w:t>     </w:t>
            </w:r>
            <w:r w:rsidRPr="008F1735">
              <w:rPr>
                <w:rFonts w:ascii="Arial" w:eastAsia="Times New Roman" w:hAnsi="Arial" w:cs="Arial"/>
              </w:rPr>
              <w:t> </w:t>
            </w:r>
          </w:p>
        </w:tc>
        <w:tc>
          <w:tcPr>
            <w:tcW w:w="4318" w:type="dxa"/>
          </w:tcPr>
          <w:p w:rsidR="00B07A37" w:rsidRPr="008F1735" w:rsidRDefault="00B07A37" w:rsidP="005574AC">
            <w:pPr>
              <w:jc w:val="both"/>
              <w:rPr>
                <w:rFonts w:ascii="Times New Roman" w:eastAsia="Times New Roman" w:hAnsi="Times New Roman" w:cs="Times New Roman"/>
                <w:sz w:val="24"/>
                <w:szCs w:val="24"/>
              </w:rPr>
            </w:pPr>
            <w:r w:rsidRPr="008F1735">
              <w:rPr>
                <w:rFonts w:ascii="Arial" w:eastAsia="Times New Roman" w:hAnsi="Arial" w:cs="Arial"/>
              </w:rPr>
              <w:t>Less: Non-tariff income</w:t>
            </w:r>
          </w:p>
        </w:tc>
        <w:tc>
          <w:tcPr>
            <w:tcW w:w="2126" w:type="dxa"/>
          </w:tcPr>
          <w:p w:rsidR="00B07A37" w:rsidRPr="008F1735" w:rsidRDefault="00B07A37" w:rsidP="005574AC">
            <w:pPr>
              <w:jc w:val="right"/>
              <w:rPr>
                <w:rFonts w:ascii="Times New Roman" w:eastAsia="Times New Roman" w:hAnsi="Times New Roman" w:cs="Times New Roman"/>
                <w:sz w:val="24"/>
                <w:szCs w:val="24"/>
              </w:rPr>
            </w:pPr>
            <w:r w:rsidRPr="008F1735">
              <w:rPr>
                <w:rFonts w:ascii="Arial" w:eastAsia="Times New Roman" w:hAnsi="Arial" w:cs="Arial"/>
              </w:rPr>
              <w:t>15.19</w:t>
            </w:r>
          </w:p>
        </w:tc>
      </w:tr>
      <w:tr w:rsidR="00B07A37" w:rsidRPr="0013499C" w:rsidTr="005574AC">
        <w:tc>
          <w:tcPr>
            <w:tcW w:w="1352" w:type="dxa"/>
          </w:tcPr>
          <w:p w:rsidR="00B07A37" w:rsidRPr="008F1735" w:rsidRDefault="00B07A37" w:rsidP="005574AC">
            <w:pPr>
              <w:ind w:left="576"/>
              <w:jc w:val="center"/>
              <w:rPr>
                <w:rFonts w:ascii="Times New Roman" w:eastAsia="Times New Roman" w:hAnsi="Times New Roman" w:cs="Times New Roman"/>
                <w:sz w:val="24"/>
                <w:szCs w:val="24"/>
              </w:rPr>
            </w:pPr>
            <w:r w:rsidRPr="008F1735">
              <w:rPr>
                <w:rFonts w:ascii="Arial" w:eastAsia="Times New Roman" w:hAnsi="Arial" w:cs="Arial"/>
                <w:b/>
                <w:bCs/>
              </w:rPr>
              <w:t>13.</w:t>
            </w:r>
            <w:r w:rsidRPr="008F1735">
              <w:rPr>
                <w:rFonts w:ascii="Times New Roman" w:eastAsia="Times New Roman" w:hAnsi="Times New Roman" w:cs="Times New Roman"/>
                <w:sz w:val="14"/>
                <w:szCs w:val="14"/>
              </w:rPr>
              <w:t>     </w:t>
            </w:r>
            <w:r w:rsidRPr="008F1735">
              <w:rPr>
                <w:rFonts w:ascii="Arial" w:eastAsia="Times New Roman" w:hAnsi="Arial" w:cs="Arial"/>
                <w:b/>
                <w:bCs/>
              </w:rPr>
              <w:t> </w:t>
            </w:r>
          </w:p>
        </w:tc>
        <w:tc>
          <w:tcPr>
            <w:tcW w:w="4318" w:type="dxa"/>
          </w:tcPr>
          <w:p w:rsidR="00B07A37" w:rsidRPr="008F1735" w:rsidRDefault="00B07A37" w:rsidP="005574AC">
            <w:pPr>
              <w:jc w:val="both"/>
              <w:rPr>
                <w:rFonts w:ascii="Times New Roman" w:eastAsia="Times New Roman" w:hAnsi="Times New Roman" w:cs="Times New Roman"/>
                <w:sz w:val="24"/>
                <w:szCs w:val="24"/>
              </w:rPr>
            </w:pPr>
            <w:r w:rsidRPr="008F1735">
              <w:rPr>
                <w:rFonts w:ascii="Arial" w:eastAsia="Times New Roman" w:hAnsi="Arial" w:cs="Arial"/>
                <w:b/>
                <w:bCs/>
              </w:rPr>
              <w:t>Net revenue requirement</w:t>
            </w:r>
          </w:p>
        </w:tc>
        <w:tc>
          <w:tcPr>
            <w:tcW w:w="2126" w:type="dxa"/>
          </w:tcPr>
          <w:p w:rsidR="00B07A37" w:rsidRPr="008F1735" w:rsidRDefault="00B07A37" w:rsidP="005574AC">
            <w:pPr>
              <w:jc w:val="right"/>
              <w:rPr>
                <w:rFonts w:ascii="Times New Roman" w:eastAsia="Times New Roman" w:hAnsi="Times New Roman" w:cs="Times New Roman"/>
                <w:sz w:val="24"/>
                <w:szCs w:val="24"/>
              </w:rPr>
            </w:pPr>
            <w:r w:rsidRPr="008F1735">
              <w:rPr>
                <w:rFonts w:ascii="Arial" w:eastAsia="Times New Roman" w:hAnsi="Arial" w:cs="Arial"/>
                <w:b/>
                <w:bCs/>
              </w:rPr>
              <w:t>252.31</w:t>
            </w:r>
          </w:p>
        </w:tc>
      </w:tr>
      <w:tr w:rsidR="00B07A37" w:rsidRPr="0013499C" w:rsidTr="005574AC">
        <w:tc>
          <w:tcPr>
            <w:tcW w:w="1352" w:type="dxa"/>
          </w:tcPr>
          <w:p w:rsidR="00B07A37" w:rsidRPr="008F1735" w:rsidRDefault="00B07A37" w:rsidP="005574AC">
            <w:pPr>
              <w:ind w:left="576"/>
              <w:jc w:val="center"/>
              <w:rPr>
                <w:rFonts w:ascii="Times New Roman" w:eastAsia="Times New Roman" w:hAnsi="Times New Roman" w:cs="Times New Roman"/>
                <w:sz w:val="24"/>
                <w:szCs w:val="24"/>
              </w:rPr>
            </w:pPr>
            <w:r w:rsidRPr="008F1735">
              <w:rPr>
                <w:rFonts w:ascii="Arial" w:eastAsia="Times New Roman" w:hAnsi="Arial" w:cs="Arial"/>
              </w:rPr>
              <w:t>14.</w:t>
            </w:r>
            <w:r w:rsidRPr="008F1735">
              <w:rPr>
                <w:rFonts w:ascii="Times New Roman" w:eastAsia="Times New Roman" w:hAnsi="Times New Roman" w:cs="Times New Roman"/>
                <w:sz w:val="14"/>
                <w:szCs w:val="14"/>
              </w:rPr>
              <w:t>     </w:t>
            </w:r>
            <w:r w:rsidRPr="008F1735">
              <w:rPr>
                <w:rFonts w:ascii="Arial" w:eastAsia="Times New Roman" w:hAnsi="Arial" w:cs="Arial"/>
              </w:rPr>
              <w:t> </w:t>
            </w:r>
          </w:p>
        </w:tc>
        <w:tc>
          <w:tcPr>
            <w:tcW w:w="4318" w:type="dxa"/>
          </w:tcPr>
          <w:p w:rsidR="00B07A37" w:rsidRPr="008F1735" w:rsidRDefault="00B07A37" w:rsidP="005574AC">
            <w:pPr>
              <w:jc w:val="both"/>
              <w:rPr>
                <w:rFonts w:ascii="Times New Roman" w:eastAsia="Times New Roman" w:hAnsi="Times New Roman" w:cs="Times New Roman"/>
                <w:sz w:val="24"/>
                <w:szCs w:val="24"/>
              </w:rPr>
            </w:pPr>
            <w:r w:rsidRPr="008F1735">
              <w:rPr>
                <w:rFonts w:ascii="Arial" w:eastAsia="Times New Roman" w:hAnsi="Arial" w:cs="Arial"/>
              </w:rPr>
              <w:t>Total revenue from revised tariff</w:t>
            </w:r>
          </w:p>
        </w:tc>
        <w:tc>
          <w:tcPr>
            <w:tcW w:w="2126" w:type="dxa"/>
          </w:tcPr>
          <w:p w:rsidR="00B07A37" w:rsidRPr="008F1735" w:rsidRDefault="00B07A37" w:rsidP="005574AC">
            <w:pPr>
              <w:jc w:val="right"/>
              <w:rPr>
                <w:rFonts w:ascii="Times New Roman" w:eastAsia="Times New Roman" w:hAnsi="Times New Roman" w:cs="Times New Roman"/>
                <w:sz w:val="24"/>
                <w:szCs w:val="24"/>
              </w:rPr>
            </w:pPr>
            <w:r>
              <w:rPr>
                <w:rFonts w:ascii="Arial" w:eastAsia="Times New Roman" w:hAnsi="Arial" w:cs="Arial"/>
              </w:rPr>
              <w:t>125.36</w:t>
            </w:r>
            <w:r w:rsidRPr="008F1735">
              <w:rPr>
                <w:rFonts w:ascii="Arial" w:eastAsia="Times New Roman" w:hAnsi="Arial" w:cs="Arial"/>
              </w:rPr>
              <w:t> </w:t>
            </w:r>
          </w:p>
        </w:tc>
      </w:tr>
      <w:tr w:rsidR="00B07A37" w:rsidRPr="0013499C" w:rsidTr="005574AC">
        <w:tc>
          <w:tcPr>
            <w:tcW w:w="1352" w:type="dxa"/>
          </w:tcPr>
          <w:p w:rsidR="00B07A37" w:rsidRPr="008F1735" w:rsidRDefault="00B07A37" w:rsidP="005574AC">
            <w:pPr>
              <w:ind w:left="576"/>
              <w:jc w:val="center"/>
              <w:rPr>
                <w:rFonts w:ascii="Times New Roman" w:eastAsia="Times New Roman" w:hAnsi="Times New Roman" w:cs="Times New Roman"/>
                <w:sz w:val="24"/>
                <w:szCs w:val="24"/>
              </w:rPr>
            </w:pPr>
            <w:r w:rsidRPr="008F1735">
              <w:rPr>
                <w:rFonts w:ascii="Arial" w:eastAsia="Times New Roman" w:hAnsi="Arial" w:cs="Arial"/>
                <w:b/>
                <w:bCs/>
              </w:rPr>
              <w:t>15.</w:t>
            </w:r>
            <w:r w:rsidRPr="008F1735">
              <w:rPr>
                <w:rFonts w:ascii="Times New Roman" w:eastAsia="Times New Roman" w:hAnsi="Times New Roman" w:cs="Times New Roman"/>
                <w:sz w:val="14"/>
                <w:szCs w:val="14"/>
              </w:rPr>
              <w:t>     </w:t>
            </w:r>
            <w:r w:rsidRPr="008F1735">
              <w:rPr>
                <w:rFonts w:ascii="Arial" w:eastAsia="Times New Roman" w:hAnsi="Arial" w:cs="Arial"/>
                <w:b/>
                <w:bCs/>
              </w:rPr>
              <w:t> </w:t>
            </w:r>
          </w:p>
        </w:tc>
        <w:tc>
          <w:tcPr>
            <w:tcW w:w="4318" w:type="dxa"/>
          </w:tcPr>
          <w:p w:rsidR="00B07A37" w:rsidRPr="008F1735" w:rsidRDefault="00B07A37" w:rsidP="005574AC">
            <w:pPr>
              <w:jc w:val="both"/>
              <w:rPr>
                <w:rFonts w:ascii="Times New Roman" w:eastAsia="Times New Roman" w:hAnsi="Times New Roman" w:cs="Times New Roman"/>
                <w:sz w:val="24"/>
                <w:szCs w:val="24"/>
              </w:rPr>
            </w:pPr>
            <w:r w:rsidRPr="008F1735">
              <w:rPr>
                <w:rFonts w:ascii="Arial" w:eastAsia="Times New Roman" w:hAnsi="Arial" w:cs="Arial"/>
                <w:b/>
                <w:bCs/>
              </w:rPr>
              <w:t>Gap</w:t>
            </w:r>
          </w:p>
        </w:tc>
        <w:tc>
          <w:tcPr>
            <w:tcW w:w="2126" w:type="dxa"/>
          </w:tcPr>
          <w:p w:rsidR="00B07A37" w:rsidRPr="008F1735" w:rsidRDefault="00B07A37" w:rsidP="005574AC">
            <w:pPr>
              <w:jc w:val="right"/>
              <w:rPr>
                <w:rFonts w:ascii="Times New Roman" w:eastAsia="Times New Roman" w:hAnsi="Times New Roman" w:cs="Times New Roman"/>
                <w:sz w:val="24"/>
                <w:szCs w:val="24"/>
              </w:rPr>
            </w:pPr>
            <w:r>
              <w:rPr>
                <w:rFonts w:ascii="Arial" w:eastAsia="Times New Roman" w:hAnsi="Arial" w:cs="Arial"/>
                <w:b/>
                <w:bCs/>
              </w:rPr>
              <w:t>126.95</w:t>
            </w:r>
            <w:r w:rsidRPr="008F1735">
              <w:rPr>
                <w:rFonts w:ascii="Arial" w:eastAsia="Times New Roman" w:hAnsi="Arial" w:cs="Arial"/>
                <w:b/>
                <w:bCs/>
              </w:rPr>
              <w:t> </w:t>
            </w:r>
          </w:p>
        </w:tc>
      </w:tr>
    </w:tbl>
    <w:p w:rsidR="00B07A37" w:rsidRPr="0013499C" w:rsidRDefault="00B07A37" w:rsidP="00B07A37">
      <w:pPr>
        <w:pStyle w:val="ListParagraph"/>
        <w:jc w:val="center"/>
        <w:rPr>
          <w:b/>
          <w:sz w:val="24"/>
          <w:szCs w:val="24"/>
        </w:rPr>
      </w:pPr>
    </w:p>
    <w:p w:rsidR="00B07A37" w:rsidRDefault="00B07A37" w:rsidP="00B07A37">
      <w:pPr>
        <w:pStyle w:val="ListParagraph"/>
        <w:jc w:val="center"/>
        <w:rPr>
          <w:sz w:val="24"/>
          <w:szCs w:val="24"/>
        </w:rPr>
      </w:pPr>
    </w:p>
    <w:p w:rsidR="00B07A37" w:rsidRDefault="00B07A37" w:rsidP="00B07A37">
      <w:pPr>
        <w:pStyle w:val="ListParagraph"/>
        <w:jc w:val="both"/>
        <w:rPr>
          <w:sz w:val="24"/>
          <w:szCs w:val="24"/>
        </w:rPr>
      </w:pPr>
      <w:r>
        <w:rPr>
          <w:sz w:val="24"/>
          <w:szCs w:val="24"/>
        </w:rPr>
        <w:t>While issuing the Tariff Order for 2012-13, the past performance of the Energy &amp; Power Department during the year 2011-12 and other factors were taken into consideration. The Commission issued several directives to the Energy &amp; Power Department in the Tariff Order for 2012-13. The Commission issued several directives to the Energy &amp; Power Department to ensure that timely actions are taken by the Department in future to file the Tariff Petition with the Commission and also to improve the overall performance for the benefit of the consumers and the State.</w:t>
      </w:r>
    </w:p>
    <w:p w:rsidR="00B07A37" w:rsidRDefault="00B07A37" w:rsidP="00B07A37">
      <w:pPr>
        <w:pStyle w:val="ListParagraph"/>
        <w:ind w:left="360"/>
        <w:jc w:val="both"/>
        <w:rPr>
          <w:sz w:val="24"/>
          <w:szCs w:val="24"/>
        </w:rPr>
      </w:pPr>
    </w:p>
    <w:p w:rsidR="00B07A37" w:rsidRDefault="00B07A37" w:rsidP="00B07A37">
      <w:pPr>
        <w:pStyle w:val="ListParagraph"/>
        <w:ind w:left="360" w:firstLine="360"/>
        <w:jc w:val="both"/>
        <w:rPr>
          <w:b/>
          <w:sz w:val="24"/>
          <w:szCs w:val="24"/>
        </w:rPr>
      </w:pPr>
      <w:r>
        <w:rPr>
          <w:sz w:val="24"/>
          <w:szCs w:val="24"/>
        </w:rPr>
        <w:t xml:space="preserve">The Tariff Schedule for 2012-13 is placed as </w:t>
      </w:r>
      <w:r w:rsidRPr="00FE2F3E">
        <w:rPr>
          <w:b/>
          <w:sz w:val="24"/>
          <w:szCs w:val="24"/>
        </w:rPr>
        <w:t>Annexure –I</w:t>
      </w:r>
      <w:r>
        <w:rPr>
          <w:b/>
          <w:sz w:val="24"/>
          <w:szCs w:val="24"/>
        </w:rPr>
        <w:t xml:space="preserve"> </w:t>
      </w:r>
    </w:p>
    <w:p w:rsidR="00E43564" w:rsidRDefault="00E43564" w:rsidP="00B07A37">
      <w:pPr>
        <w:pStyle w:val="ListParagraph"/>
        <w:ind w:left="360" w:firstLine="360"/>
        <w:jc w:val="both"/>
        <w:rPr>
          <w:b/>
          <w:sz w:val="24"/>
          <w:szCs w:val="24"/>
        </w:rPr>
      </w:pPr>
    </w:p>
    <w:p w:rsidR="00E43564" w:rsidRDefault="00E43564" w:rsidP="00B07A37">
      <w:pPr>
        <w:pStyle w:val="ListParagraph"/>
        <w:ind w:left="360" w:firstLine="360"/>
        <w:jc w:val="both"/>
        <w:rPr>
          <w:b/>
          <w:sz w:val="24"/>
          <w:szCs w:val="24"/>
        </w:rPr>
      </w:pPr>
    </w:p>
    <w:p w:rsidR="00E43564" w:rsidRDefault="00AA4386" w:rsidP="00AA4386">
      <w:pPr>
        <w:pStyle w:val="ListParagraph"/>
        <w:tabs>
          <w:tab w:val="left" w:pos="4410"/>
        </w:tabs>
        <w:ind w:left="360" w:firstLine="360"/>
        <w:jc w:val="center"/>
        <w:rPr>
          <w:sz w:val="24"/>
          <w:szCs w:val="24"/>
        </w:rPr>
      </w:pPr>
      <w:r>
        <w:rPr>
          <w:sz w:val="24"/>
          <w:szCs w:val="24"/>
        </w:rPr>
        <w:t>10</w:t>
      </w:r>
    </w:p>
    <w:p w:rsidR="00B07A37" w:rsidRDefault="00B07A37" w:rsidP="00B07A37">
      <w:pPr>
        <w:pStyle w:val="ListParagraph"/>
        <w:ind w:left="360" w:firstLine="360"/>
        <w:jc w:val="both"/>
        <w:rPr>
          <w:sz w:val="24"/>
          <w:szCs w:val="24"/>
        </w:rPr>
      </w:pPr>
    </w:p>
    <w:p w:rsidR="00B07A37" w:rsidRDefault="00B07A37" w:rsidP="00B07A37">
      <w:pPr>
        <w:pStyle w:val="ListParagraph"/>
        <w:ind w:left="360" w:firstLine="360"/>
        <w:jc w:val="both"/>
        <w:rPr>
          <w:sz w:val="24"/>
          <w:szCs w:val="24"/>
        </w:rPr>
      </w:pPr>
    </w:p>
    <w:p w:rsidR="00B07A37" w:rsidRPr="00E43564" w:rsidRDefault="00B07A37" w:rsidP="00B07A37">
      <w:pPr>
        <w:pStyle w:val="ListParagraph"/>
        <w:numPr>
          <w:ilvl w:val="0"/>
          <w:numId w:val="16"/>
        </w:numPr>
        <w:jc w:val="both"/>
        <w:rPr>
          <w:sz w:val="24"/>
          <w:szCs w:val="24"/>
        </w:rPr>
      </w:pPr>
      <w:r>
        <w:rPr>
          <w:b/>
          <w:sz w:val="24"/>
          <w:szCs w:val="24"/>
        </w:rPr>
        <w:lastRenderedPageBreak/>
        <w:t>FRESH DIRECTIVES ISSUED BY THE COMMISSION FOR FY 2012-13</w:t>
      </w:r>
    </w:p>
    <w:p w:rsidR="00E43564" w:rsidRPr="00900451" w:rsidRDefault="00E43564" w:rsidP="00E43564">
      <w:pPr>
        <w:pStyle w:val="ListParagraph"/>
        <w:jc w:val="both"/>
        <w:rPr>
          <w:sz w:val="24"/>
          <w:szCs w:val="24"/>
        </w:rPr>
      </w:pPr>
    </w:p>
    <w:p w:rsidR="00B07A37" w:rsidRDefault="00B07A37" w:rsidP="00B07A37">
      <w:pPr>
        <w:ind w:left="720"/>
        <w:jc w:val="both"/>
        <w:rPr>
          <w:sz w:val="24"/>
          <w:szCs w:val="24"/>
        </w:rPr>
      </w:pPr>
      <w:r>
        <w:rPr>
          <w:sz w:val="24"/>
          <w:szCs w:val="24"/>
        </w:rPr>
        <w:t>During the process of examining of the information and data furnished by the Energy &amp; Power Department for the year 2012-13, the Commission observed that compilation and computation of data have not been done in the formats prescribed in the SSERC(terms and conditions for determination of tariff) Regulations, 2012. The Commission also observed that the performance of the licensee has to be improved in most of the areas. Therefore , the Commission decided and issued the following fresh directives to the Energy &amp; Power Department in the larger interest of the stakeholders;</w:t>
      </w:r>
    </w:p>
    <w:p w:rsidR="006908F6" w:rsidRDefault="006908F6" w:rsidP="00B07A37">
      <w:pPr>
        <w:ind w:left="720"/>
        <w:jc w:val="both"/>
        <w:rPr>
          <w:sz w:val="24"/>
          <w:szCs w:val="24"/>
        </w:rPr>
      </w:pPr>
    </w:p>
    <w:tbl>
      <w:tblPr>
        <w:tblStyle w:val="TableGrid"/>
        <w:tblW w:w="0" w:type="auto"/>
        <w:tblInd w:w="817" w:type="dxa"/>
        <w:tblLook w:val="04A0"/>
      </w:tblPr>
      <w:tblGrid>
        <w:gridCol w:w="1134"/>
        <w:gridCol w:w="2552"/>
        <w:gridCol w:w="5613"/>
      </w:tblGrid>
      <w:tr w:rsidR="00DA0965" w:rsidTr="00DA0965">
        <w:tc>
          <w:tcPr>
            <w:tcW w:w="1134" w:type="dxa"/>
          </w:tcPr>
          <w:p w:rsidR="00DA0965" w:rsidRDefault="00DA0965" w:rsidP="00FB4467">
            <w:pPr>
              <w:pStyle w:val="ListParagraph"/>
              <w:ind w:left="0"/>
              <w:jc w:val="center"/>
              <w:rPr>
                <w:b/>
                <w:sz w:val="24"/>
                <w:szCs w:val="24"/>
              </w:rPr>
            </w:pPr>
            <w:r>
              <w:rPr>
                <w:b/>
                <w:sz w:val="24"/>
                <w:szCs w:val="24"/>
              </w:rPr>
              <w:t>Directive No</w:t>
            </w:r>
          </w:p>
        </w:tc>
        <w:tc>
          <w:tcPr>
            <w:tcW w:w="2552" w:type="dxa"/>
          </w:tcPr>
          <w:p w:rsidR="00DA0965" w:rsidRDefault="00DA0965" w:rsidP="00FB4467">
            <w:pPr>
              <w:pStyle w:val="ListParagraph"/>
              <w:ind w:left="0"/>
              <w:jc w:val="center"/>
              <w:rPr>
                <w:b/>
                <w:sz w:val="24"/>
                <w:szCs w:val="24"/>
              </w:rPr>
            </w:pPr>
            <w:r>
              <w:rPr>
                <w:b/>
                <w:sz w:val="24"/>
                <w:szCs w:val="24"/>
              </w:rPr>
              <w:t>Particulars</w:t>
            </w:r>
          </w:p>
        </w:tc>
        <w:tc>
          <w:tcPr>
            <w:tcW w:w="5613" w:type="dxa"/>
          </w:tcPr>
          <w:p w:rsidR="00DA0965" w:rsidRDefault="00DA0965" w:rsidP="00FB4467">
            <w:pPr>
              <w:pStyle w:val="ListParagraph"/>
              <w:ind w:left="0"/>
              <w:jc w:val="center"/>
              <w:rPr>
                <w:b/>
                <w:sz w:val="24"/>
                <w:szCs w:val="24"/>
              </w:rPr>
            </w:pPr>
            <w:r>
              <w:rPr>
                <w:b/>
                <w:sz w:val="24"/>
                <w:szCs w:val="24"/>
              </w:rPr>
              <w:t>Directives</w:t>
            </w:r>
          </w:p>
        </w:tc>
      </w:tr>
      <w:tr w:rsidR="00DA0965" w:rsidTr="00DA0965">
        <w:tc>
          <w:tcPr>
            <w:tcW w:w="1134" w:type="dxa"/>
          </w:tcPr>
          <w:p w:rsidR="00DA0965" w:rsidRPr="00351C8F" w:rsidRDefault="00DA0965" w:rsidP="00FB4467">
            <w:pPr>
              <w:pStyle w:val="ListParagraph"/>
              <w:ind w:left="0"/>
              <w:jc w:val="both"/>
              <w:rPr>
                <w:sz w:val="24"/>
                <w:szCs w:val="24"/>
              </w:rPr>
            </w:pPr>
            <w:r>
              <w:rPr>
                <w:sz w:val="24"/>
                <w:szCs w:val="24"/>
              </w:rPr>
              <w:t>1</w:t>
            </w:r>
          </w:p>
        </w:tc>
        <w:tc>
          <w:tcPr>
            <w:tcW w:w="2552" w:type="dxa"/>
          </w:tcPr>
          <w:p w:rsidR="00DA0965" w:rsidRPr="00351C8F" w:rsidRDefault="00DA0965" w:rsidP="00FB4467">
            <w:pPr>
              <w:pStyle w:val="ListParagraph"/>
              <w:ind w:left="0"/>
              <w:jc w:val="both"/>
              <w:rPr>
                <w:sz w:val="24"/>
                <w:szCs w:val="24"/>
              </w:rPr>
            </w:pPr>
            <w:r>
              <w:rPr>
                <w:sz w:val="24"/>
                <w:szCs w:val="24"/>
              </w:rPr>
              <w:t>Recovery of Arrears</w:t>
            </w:r>
          </w:p>
        </w:tc>
        <w:tc>
          <w:tcPr>
            <w:tcW w:w="5613" w:type="dxa"/>
          </w:tcPr>
          <w:p w:rsidR="00DA0965" w:rsidRPr="00AA056E" w:rsidRDefault="00DA0965" w:rsidP="00FB4467">
            <w:pPr>
              <w:spacing w:line="360" w:lineRule="auto"/>
              <w:ind w:left="57"/>
              <w:jc w:val="both"/>
              <w:rPr>
                <w:rFonts w:ascii="Calibri" w:eastAsia="Calibri" w:hAnsi="Calibri" w:cs="Times New Roman"/>
              </w:rPr>
            </w:pPr>
            <w:r w:rsidRPr="00AA056E">
              <w:rPr>
                <w:rFonts w:ascii="Calibri" w:eastAsia="Calibri" w:hAnsi="Calibri" w:cs="Times New Roman"/>
              </w:rPr>
              <w:t>As the EPDS had  reported that  substantial amount of dues are</w:t>
            </w:r>
            <w:r>
              <w:rPr>
                <w:rFonts w:ascii="Calibri" w:eastAsia="Calibri" w:hAnsi="Calibri" w:cs="Times New Roman"/>
              </w:rPr>
              <w:t xml:space="preserve"> outstanding against some  </w:t>
            </w:r>
            <w:r w:rsidRPr="00AA056E">
              <w:rPr>
                <w:rFonts w:ascii="Calibri" w:eastAsia="Calibri" w:hAnsi="Calibri" w:cs="Times New Roman"/>
              </w:rPr>
              <w:t xml:space="preserve">consumers,  the EPDS is directed to  take action to recover the same at the earliest. Section 56 of the Electricity Act 2003 </w:t>
            </w:r>
            <w:r>
              <w:rPr>
                <w:rFonts w:ascii="Calibri" w:eastAsia="Calibri" w:hAnsi="Calibri" w:cs="Times New Roman"/>
              </w:rPr>
              <w:t>provides the D</w:t>
            </w:r>
            <w:r w:rsidRPr="00AA056E">
              <w:rPr>
                <w:rFonts w:ascii="Calibri" w:eastAsia="Calibri" w:hAnsi="Calibri" w:cs="Times New Roman"/>
              </w:rPr>
              <w:t xml:space="preserve">eemed </w:t>
            </w:r>
            <w:r>
              <w:rPr>
                <w:rFonts w:ascii="Calibri" w:eastAsia="Calibri" w:hAnsi="Calibri" w:cs="Times New Roman"/>
              </w:rPr>
              <w:t>L</w:t>
            </w:r>
            <w:r w:rsidRPr="00AA056E">
              <w:rPr>
                <w:rFonts w:ascii="Calibri" w:eastAsia="Calibri" w:hAnsi="Calibri" w:cs="Times New Roman"/>
              </w:rPr>
              <w:t>icensee power to disconnect supply in case of default in payment. This should be resorted</w:t>
            </w:r>
            <w:r>
              <w:rPr>
                <w:rFonts w:ascii="Calibri" w:eastAsia="Calibri" w:hAnsi="Calibri" w:cs="Times New Roman"/>
              </w:rPr>
              <w:t xml:space="preserve"> to</w:t>
            </w:r>
            <w:r w:rsidRPr="00AA056E">
              <w:rPr>
                <w:rFonts w:ascii="Calibri" w:eastAsia="Calibri" w:hAnsi="Calibri" w:cs="Times New Roman"/>
              </w:rPr>
              <w:t xml:space="preserve">  in case the payments are not  made by the  concerned consumers. The EPDS is therefore  directed to submit the report on the action taken and the recovery made within two months of the date of issue of this order. </w:t>
            </w:r>
          </w:p>
          <w:p w:rsidR="00DA0965" w:rsidRDefault="00DA0965" w:rsidP="00FB4467">
            <w:pPr>
              <w:pStyle w:val="ListParagraph"/>
              <w:ind w:left="0"/>
              <w:jc w:val="both"/>
              <w:rPr>
                <w:b/>
                <w:sz w:val="24"/>
                <w:szCs w:val="24"/>
              </w:rPr>
            </w:pPr>
          </w:p>
        </w:tc>
      </w:tr>
      <w:tr w:rsidR="00DA0965" w:rsidTr="00DA0965">
        <w:tc>
          <w:tcPr>
            <w:tcW w:w="1134" w:type="dxa"/>
          </w:tcPr>
          <w:p w:rsidR="00DA0965" w:rsidRDefault="00DA0965" w:rsidP="00FB4467">
            <w:pPr>
              <w:pStyle w:val="ListParagraph"/>
              <w:ind w:left="0"/>
              <w:jc w:val="both"/>
              <w:rPr>
                <w:sz w:val="24"/>
                <w:szCs w:val="24"/>
              </w:rPr>
            </w:pPr>
            <w:r>
              <w:rPr>
                <w:sz w:val="24"/>
                <w:szCs w:val="24"/>
              </w:rPr>
              <w:t>2</w:t>
            </w:r>
          </w:p>
        </w:tc>
        <w:tc>
          <w:tcPr>
            <w:tcW w:w="2552" w:type="dxa"/>
          </w:tcPr>
          <w:p w:rsidR="00DA0965" w:rsidRDefault="00DA0965" w:rsidP="00FB4467">
            <w:pPr>
              <w:pStyle w:val="ListParagraph"/>
              <w:ind w:left="0"/>
              <w:jc w:val="both"/>
              <w:rPr>
                <w:sz w:val="24"/>
                <w:szCs w:val="24"/>
              </w:rPr>
            </w:pPr>
            <w:r>
              <w:rPr>
                <w:sz w:val="24"/>
                <w:szCs w:val="24"/>
              </w:rPr>
              <w:t>Submission of ARR and Tariff Petition</w:t>
            </w:r>
          </w:p>
        </w:tc>
        <w:tc>
          <w:tcPr>
            <w:tcW w:w="5613" w:type="dxa"/>
          </w:tcPr>
          <w:p w:rsidR="00DA0965" w:rsidRDefault="00DA0965" w:rsidP="00FB4467">
            <w:pPr>
              <w:spacing w:line="360" w:lineRule="auto"/>
              <w:ind w:left="57" w:right="126"/>
              <w:jc w:val="both"/>
              <w:rPr>
                <w:rFonts w:ascii="Calibri" w:eastAsia="Calibri" w:hAnsi="Calibri" w:cs="Times New Roman"/>
                <w:color w:val="000000"/>
              </w:rPr>
            </w:pPr>
            <w:r>
              <w:rPr>
                <w:rFonts w:ascii="Calibri" w:eastAsia="Calibri" w:hAnsi="Calibri" w:cs="Times New Roman"/>
                <w:color w:val="000000"/>
              </w:rPr>
              <w:t>As per Regulation 96 of SSERC (Terms and Conditions for determination of Tariff) Regulations 2012, the distribution licensee shall file an application for determination of tariff for retail supply of electricity along with Annual Revenue Requirement (ARR) by 30</w:t>
            </w:r>
            <w:r>
              <w:rPr>
                <w:rFonts w:ascii="Calibri" w:eastAsia="Calibri" w:hAnsi="Calibri" w:cs="Times New Roman"/>
                <w:color w:val="000000"/>
                <w:vertAlign w:val="superscript"/>
              </w:rPr>
              <w:t>th</w:t>
            </w:r>
            <w:r>
              <w:rPr>
                <w:rFonts w:ascii="Calibri" w:eastAsia="Calibri" w:hAnsi="Calibri" w:cs="Times New Roman"/>
                <w:color w:val="000000"/>
              </w:rPr>
              <w:t xml:space="preserve"> November every year in the manner and formats as specified in chapter 3 of the regulations. The EPDS’s is therefore directed to file the ARR and Tariff petition well in time i.e., on or before 30</w:t>
            </w:r>
            <w:r>
              <w:rPr>
                <w:rFonts w:ascii="Calibri" w:eastAsia="Calibri" w:hAnsi="Calibri" w:cs="Times New Roman"/>
                <w:color w:val="000000"/>
                <w:vertAlign w:val="superscript"/>
              </w:rPr>
              <w:t>th</w:t>
            </w:r>
            <w:r>
              <w:rPr>
                <w:rFonts w:ascii="Calibri" w:eastAsia="Calibri" w:hAnsi="Calibri" w:cs="Times New Roman"/>
                <w:color w:val="000000"/>
              </w:rPr>
              <w:t xml:space="preserve"> November each year in future with all the data / information as required in the formats.</w:t>
            </w:r>
          </w:p>
          <w:p w:rsidR="00DA0965" w:rsidRDefault="00DA0965" w:rsidP="00FB4467">
            <w:pPr>
              <w:pStyle w:val="ListParagraph"/>
              <w:ind w:left="0"/>
              <w:jc w:val="both"/>
              <w:rPr>
                <w:b/>
                <w:sz w:val="24"/>
                <w:szCs w:val="24"/>
              </w:rPr>
            </w:pPr>
          </w:p>
        </w:tc>
      </w:tr>
      <w:tr w:rsidR="00DA0965" w:rsidTr="00DA0965">
        <w:tc>
          <w:tcPr>
            <w:tcW w:w="1134" w:type="dxa"/>
          </w:tcPr>
          <w:p w:rsidR="00DA0965" w:rsidRDefault="00DA0965" w:rsidP="00FB4467">
            <w:pPr>
              <w:pStyle w:val="ListParagraph"/>
              <w:ind w:left="0"/>
              <w:jc w:val="both"/>
              <w:rPr>
                <w:sz w:val="24"/>
                <w:szCs w:val="24"/>
              </w:rPr>
            </w:pPr>
            <w:r>
              <w:rPr>
                <w:sz w:val="24"/>
                <w:szCs w:val="24"/>
              </w:rPr>
              <w:t>3</w:t>
            </w:r>
          </w:p>
        </w:tc>
        <w:tc>
          <w:tcPr>
            <w:tcW w:w="2552" w:type="dxa"/>
          </w:tcPr>
          <w:p w:rsidR="00DA0965" w:rsidRDefault="00DA0965" w:rsidP="00FB4467">
            <w:pPr>
              <w:pStyle w:val="ListParagraph"/>
              <w:ind w:left="0"/>
              <w:jc w:val="both"/>
              <w:rPr>
                <w:sz w:val="24"/>
                <w:szCs w:val="24"/>
              </w:rPr>
            </w:pPr>
            <w:r>
              <w:rPr>
                <w:sz w:val="24"/>
                <w:szCs w:val="24"/>
              </w:rPr>
              <w:t>Maintenance of asset and Depreciation Registers</w:t>
            </w:r>
          </w:p>
        </w:tc>
        <w:tc>
          <w:tcPr>
            <w:tcW w:w="5613" w:type="dxa"/>
          </w:tcPr>
          <w:p w:rsidR="00DA0965" w:rsidRDefault="00DA0965" w:rsidP="00DA0965">
            <w:pPr>
              <w:pStyle w:val="BodyTextIndent"/>
              <w:spacing w:line="360" w:lineRule="auto"/>
              <w:ind w:left="57" w:right="126" w:hanging="57"/>
              <w:jc w:val="both"/>
              <w:rPr>
                <w:rFonts w:ascii="Calibri" w:eastAsia="Calibri" w:hAnsi="Calibri" w:cs="Times New Roman"/>
                <w:color w:val="000000"/>
              </w:rPr>
            </w:pPr>
            <w:r>
              <w:rPr>
                <w:rFonts w:ascii="Calibri" w:eastAsia="Calibri" w:hAnsi="Calibri" w:cs="Times New Roman"/>
                <w:color w:val="000000"/>
              </w:rPr>
              <w:t xml:space="preserve">The EPDS is directed to assimilate asset and depreciation registers and update them with due </w:t>
            </w:r>
          </w:p>
        </w:tc>
      </w:tr>
    </w:tbl>
    <w:p w:rsidR="00E43564" w:rsidRDefault="00E43564" w:rsidP="00B07A37">
      <w:pPr>
        <w:ind w:left="720"/>
        <w:jc w:val="both"/>
        <w:rPr>
          <w:sz w:val="24"/>
          <w:szCs w:val="24"/>
        </w:rPr>
      </w:pPr>
    </w:p>
    <w:p w:rsidR="006908F6" w:rsidRDefault="006908F6" w:rsidP="006908F6">
      <w:pPr>
        <w:tabs>
          <w:tab w:val="left" w:pos="4830"/>
        </w:tabs>
        <w:ind w:left="720"/>
        <w:jc w:val="center"/>
        <w:rPr>
          <w:sz w:val="24"/>
          <w:szCs w:val="24"/>
        </w:rPr>
      </w:pPr>
      <w:r>
        <w:rPr>
          <w:sz w:val="24"/>
          <w:szCs w:val="24"/>
        </w:rPr>
        <w:t>11</w:t>
      </w:r>
    </w:p>
    <w:p w:rsidR="006908F6" w:rsidRDefault="006908F6" w:rsidP="00B07A37">
      <w:pPr>
        <w:ind w:left="720"/>
        <w:jc w:val="both"/>
        <w:rPr>
          <w:sz w:val="24"/>
          <w:szCs w:val="24"/>
        </w:rPr>
      </w:pPr>
    </w:p>
    <w:tbl>
      <w:tblPr>
        <w:tblStyle w:val="TableGrid"/>
        <w:tblW w:w="0" w:type="auto"/>
        <w:tblInd w:w="720" w:type="dxa"/>
        <w:tblLook w:val="04A0"/>
      </w:tblPr>
      <w:tblGrid>
        <w:gridCol w:w="1231"/>
        <w:gridCol w:w="2552"/>
        <w:gridCol w:w="5613"/>
      </w:tblGrid>
      <w:tr w:rsidR="006908F6" w:rsidTr="006908F6">
        <w:tc>
          <w:tcPr>
            <w:tcW w:w="1231" w:type="dxa"/>
          </w:tcPr>
          <w:p w:rsidR="006908F6" w:rsidRDefault="006908F6" w:rsidP="00B07A37">
            <w:pPr>
              <w:jc w:val="both"/>
              <w:rPr>
                <w:sz w:val="24"/>
                <w:szCs w:val="24"/>
              </w:rPr>
            </w:pPr>
          </w:p>
        </w:tc>
        <w:tc>
          <w:tcPr>
            <w:tcW w:w="2552" w:type="dxa"/>
          </w:tcPr>
          <w:p w:rsidR="006908F6" w:rsidRDefault="006908F6" w:rsidP="00B07A37">
            <w:pPr>
              <w:jc w:val="both"/>
              <w:rPr>
                <w:sz w:val="24"/>
                <w:szCs w:val="24"/>
              </w:rPr>
            </w:pPr>
          </w:p>
        </w:tc>
        <w:tc>
          <w:tcPr>
            <w:tcW w:w="5613" w:type="dxa"/>
          </w:tcPr>
          <w:p w:rsidR="006908F6" w:rsidRDefault="006908F6" w:rsidP="00B07A37">
            <w:pPr>
              <w:jc w:val="both"/>
              <w:rPr>
                <w:rFonts w:ascii="Calibri" w:eastAsia="Calibri" w:hAnsi="Calibri" w:cs="Times New Roman"/>
                <w:color w:val="000000"/>
              </w:rPr>
            </w:pPr>
            <w:r>
              <w:rPr>
                <w:rFonts w:ascii="Calibri" w:eastAsia="Calibri" w:hAnsi="Calibri" w:cs="Times New Roman"/>
                <w:color w:val="000000"/>
              </w:rPr>
              <w:t>physical verification of fixed assets. This task should be completed by 31.10.2012 and submit them along with the ARR &amp; Tariff Petition for FY 2013-14.</w:t>
            </w:r>
          </w:p>
          <w:p w:rsidR="006908F6" w:rsidRDefault="006908F6" w:rsidP="00B07A37">
            <w:pPr>
              <w:jc w:val="both"/>
              <w:rPr>
                <w:sz w:val="24"/>
                <w:szCs w:val="24"/>
              </w:rPr>
            </w:pPr>
          </w:p>
        </w:tc>
      </w:tr>
      <w:tr w:rsidR="006908F6" w:rsidTr="006908F6">
        <w:tc>
          <w:tcPr>
            <w:tcW w:w="1231" w:type="dxa"/>
          </w:tcPr>
          <w:p w:rsidR="006908F6" w:rsidRDefault="006908F6" w:rsidP="00FB4467">
            <w:pPr>
              <w:pStyle w:val="ListParagraph"/>
              <w:ind w:left="0"/>
              <w:jc w:val="both"/>
              <w:rPr>
                <w:sz w:val="24"/>
                <w:szCs w:val="24"/>
              </w:rPr>
            </w:pPr>
            <w:r>
              <w:rPr>
                <w:sz w:val="24"/>
                <w:szCs w:val="24"/>
              </w:rPr>
              <w:t>4</w:t>
            </w:r>
          </w:p>
        </w:tc>
        <w:tc>
          <w:tcPr>
            <w:tcW w:w="2552" w:type="dxa"/>
          </w:tcPr>
          <w:p w:rsidR="006908F6" w:rsidRDefault="006908F6" w:rsidP="00FB4467">
            <w:pPr>
              <w:pStyle w:val="ListParagraph"/>
              <w:ind w:left="0"/>
              <w:jc w:val="both"/>
              <w:rPr>
                <w:sz w:val="24"/>
                <w:szCs w:val="24"/>
              </w:rPr>
            </w:pPr>
            <w:r>
              <w:rPr>
                <w:sz w:val="24"/>
                <w:szCs w:val="24"/>
              </w:rPr>
              <w:t>Annual Statement of Accounts</w:t>
            </w:r>
          </w:p>
        </w:tc>
        <w:tc>
          <w:tcPr>
            <w:tcW w:w="5613" w:type="dxa"/>
          </w:tcPr>
          <w:p w:rsidR="006908F6" w:rsidRDefault="006908F6" w:rsidP="00FB4467">
            <w:pPr>
              <w:pStyle w:val="BodyTextIndent"/>
              <w:spacing w:line="360" w:lineRule="auto"/>
              <w:ind w:left="57" w:right="126" w:hanging="57"/>
              <w:jc w:val="both"/>
              <w:rPr>
                <w:rFonts w:ascii="Calibri" w:eastAsia="Calibri" w:hAnsi="Calibri" w:cs="Times New Roman"/>
                <w:color w:val="000000"/>
              </w:rPr>
            </w:pPr>
            <w:r>
              <w:rPr>
                <w:rFonts w:ascii="Calibri" w:eastAsia="Calibri" w:hAnsi="Calibri" w:cs="Times New Roman"/>
                <w:color w:val="000000"/>
              </w:rPr>
              <w:t>The Electricity Business in the State of Sikkim has now come under regulations framed under the provisions of Electricity Act 2003. The EPDS has to prepare Annual Accounts such as Balance sheet, Profit and loss account along with required statements and schedules prescribed under the Electricity (Supply) (Annual Accounts) Rules 1985 and get them audited and submit the same along with the future filing.</w:t>
            </w:r>
          </w:p>
          <w:p w:rsidR="006908F6" w:rsidRDefault="006908F6" w:rsidP="00FB4467">
            <w:pPr>
              <w:pStyle w:val="BodyTextIndent"/>
              <w:spacing w:line="360" w:lineRule="auto"/>
              <w:ind w:left="57" w:right="126" w:hanging="57"/>
              <w:jc w:val="both"/>
              <w:rPr>
                <w:b/>
                <w:sz w:val="24"/>
                <w:szCs w:val="24"/>
              </w:rPr>
            </w:pPr>
          </w:p>
        </w:tc>
      </w:tr>
      <w:tr w:rsidR="006908F6" w:rsidTr="006908F6">
        <w:tc>
          <w:tcPr>
            <w:tcW w:w="1231" w:type="dxa"/>
          </w:tcPr>
          <w:p w:rsidR="006908F6" w:rsidRDefault="006908F6" w:rsidP="00FB4467">
            <w:pPr>
              <w:pStyle w:val="ListParagraph"/>
              <w:ind w:left="0"/>
              <w:jc w:val="both"/>
              <w:rPr>
                <w:sz w:val="24"/>
                <w:szCs w:val="24"/>
              </w:rPr>
            </w:pPr>
            <w:r>
              <w:rPr>
                <w:sz w:val="24"/>
                <w:szCs w:val="24"/>
              </w:rPr>
              <w:t>5</w:t>
            </w:r>
          </w:p>
        </w:tc>
        <w:tc>
          <w:tcPr>
            <w:tcW w:w="2552" w:type="dxa"/>
          </w:tcPr>
          <w:p w:rsidR="006908F6" w:rsidRDefault="006908F6" w:rsidP="00FB4467">
            <w:pPr>
              <w:pStyle w:val="ListParagraph"/>
              <w:ind w:left="0"/>
              <w:jc w:val="both"/>
              <w:rPr>
                <w:sz w:val="24"/>
                <w:szCs w:val="24"/>
              </w:rPr>
            </w:pPr>
            <w:r>
              <w:rPr>
                <w:sz w:val="24"/>
                <w:szCs w:val="24"/>
              </w:rPr>
              <w:t>Management Information System (MIS)</w:t>
            </w:r>
          </w:p>
        </w:tc>
        <w:tc>
          <w:tcPr>
            <w:tcW w:w="5613" w:type="dxa"/>
          </w:tcPr>
          <w:p w:rsidR="006908F6" w:rsidRDefault="006908F6" w:rsidP="00FB4467">
            <w:pPr>
              <w:spacing w:line="360" w:lineRule="auto"/>
              <w:ind w:left="57" w:right="126"/>
              <w:jc w:val="both"/>
              <w:rPr>
                <w:rFonts w:ascii="Calibri" w:eastAsia="Calibri" w:hAnsi="Calibri" w:cs="Times New Roman"/>
              </w:rPr>
            </w:pPr>
            <w:r>
              <w:rPr>
                <w:rFonts w:ascii="Calibri" w:eastAsia="Calibri" w:hAnsi="Calibri" w:cs="Times New Roman"/>
              </w:rPr>
              <w:t xml:space="preserve">The EPDS has not maintained proper data in respect of sales (slab wise), with number of consumers and connected load / demand etc. for proper analysis of the past data based on actuals and estimation of proper projections for consideration in the ARR. The EPDS is directed to take steps to build credible and accurate data base and management information system (MIS) to meet the requirements for filing ARR &amp; Tariff Petition as per regulatory requirement. The formats, software and hardware may be synchronized with the Regulatory Information and Management System (RIMS) circulated by Central Electricity Regulatory Commission (CERC). </w:t>
            </w:r>
          </w:p>
          <w:p w:rsidR="006908F6" w:rsidRDefault="006908F6" w:rsidP="00FB4467">
            <w:pPr>
              <w:spacing w:line="360" w:lineRule="auto"/>
              <w:ind w:left="57" w:right="126"/>
              <w:jc w:val="both"/>
              <w:rPr>
                <w:b/>
                <w:sz w:val="24"/>
                <w:szCs w:val="24"/>
              </w:rPr>
            </w:pPr>
          </w:p>
        </w:tc>
      </w:tr>
      <w:tr w:rsidR="006908F6" w:rsidTr="006908F6">
        <w:tc>
          <w:tcPr>
            <w:tcW w:w="1231" w:type="dxa"/>
          </w:tcPr>
          <w:p w:rsidR="006908F6" w:rsidRDefault="006908F6" w:rsidP="00FB4467">
            <w:pPr>
              <w:pStyle w:val="ListParagraph"/>
              <w:ind w:left="0"/>
              <w:jc w:val="both"/>
              <w:rPr>
                <w:sz w:val="24"/>
                <w:szCs w:val="24"/>
              </w:rPr>
            </w:pPr>
            <w:r>
              <w:rPr>
                <w:sz w:val="24"/>
                <w:szCs w:val="24"/>
              </w:rPr>
              <w:t>6</w:t>
            </w:r>
          </w:p>
        </w:tc>
        <w:tc>
          <w:tcPr>
            <w:tcW w:w="2552" w:type="dxa"/>
          </w:tcPr>
          <w:p w:rsidR="006908F6" w:rsidRDefault="006908F6" w:rsidP="00FB4467">
            <w:pPr>
              <w:pStyle w:val="ListParagraph"/>
              <w:ind w:left="0"/>
              <w:jc w:val="both"/>
              <w:rPr>
                <w:sz w:val="24"/>
                <w:szCs w:val="24"/>
              </w:rPr>
            </w:pPr>
            <w:r>
              <w:rPr>
                <w:sz w:val="24"/>
                <w:szCs w:val="24"/>
              </w:rPr>
              <w:t>Pilferage of Energy</w:t>
            </w:r>
          </w:p>
        </w:tc>
        <w:tc>
          <w:tcPr>
            <w:tcW w:w="5613" w:type="dxa"/>
          </w:tcPr>
          <w:p w:rsidR="006908F6" w:rsidRDefault="006908F6" w:rsidP="00FB4467">
            <w:pPr>
              <w:pStyle w:val="ListParagraph"/>
              <w:ind w:left="0"/>
              <w:jc w:val="both"/>
              <w:rPr>
                <w:rFonts w:ascii="Calibri" w:eastAsia="Calibri" w:hAnsi="Calibri" w:cs="Times New Roman"/>
                <w:color w:val="000000"/>
              </w:rPr>
            </w:pPr>
            <w:r>
              <w:rPr>
                <w:color w:val="000000"/>
              </w:rPr>
              <w:t>T</w:t>
            </w:r>
            <w:r>
              <w:rPr>
                <w:rFonts w:ascii="Calibri" w:eastAsia="Calibri" w:hAnsi="Calibri" w:cs="Times New Roman"/>
                <w:color w:val="000000"/>
              </w:rPr>
              <w:t>he EPDS has furnished the T&amp;D losses at 73.86% during 2010-11 and projected the losses at 69% for 2011-12 and 64% 2012-13.The Department has not segregated the losses into technical and commercial losses. It is possible that substantial percentage of losses projected may be commercial losses on account of pilferage and malpractices.</w:t>
            </w:r>
          </w:p>
          <w:p w:rsidR="006908F6" w:rsidRDefault="006908F6" w:rsidP="00FB4467">
            <w:pPr>
              <w:pStyle w:val="ListParagraph"/>
              <w:ind w:left="0"/>
              <w:jc w:val="both"/>
              <w:rPr>
                <w:rFonts w:ascii="Calibri" w:eastAsia="Calibri" w:hAnsi="Calibri" w:cs="Times New Roman"/>
                <w:color w:val="000000"/>
              </w:rPr>
            </w:pPr>
          </w:p>
          <w:p w:rsidR="006908F6" w:rsidRDefault="006908F6" w:rsidP="00FB4467">
            <w:pPr>
              <w:pStyle w:val="ListParagraph"/>
              <w:ind w:left="0"/>
              <w:jc w:val="both"/>
              <w:rPr>
                <w:rFonts w:ascii="Calibri" w:eastAsia="Calibri" w:hAnsi="Calibri" w:cs="Times New Roman"/>
                <w:color w:val="000000"/>
              </w:rPr>
            </w:pPr>
          </w:p>
          <w:p w:rsidR="006908F6" w:rsidRDefault="006908F6" w:rsidP="00FB4467">
            <w:pPr>
              <w:pStyle w:val="ListParagraph"/>
              <w:ind w:left="0"/>
              <w:jc w:val="both"/>
              <w:rPr>
                <w:rFonts w:ascii="Calibri" w:eastAsia="Calibri" w:hAnsi="Calibri" w:cs="Times New Roman"/>
              </w:rPr>
            </w:pPr>
          </w:p>
        </w:tc>
      </w:tr>
    </w:tbl>
    <w:p w:rsidR="006908F6" w:rsidRDefault="006908F6" w:rsidP="00B07A37">
      <w:pPr>
        <w:ind w:left="720"/>
        <w:jc w:val="both"/>
        <w:rPr>
          <w:sz w:val="24"/>
          <w:szCs w:val="24"/>
        </w:rPr>
      </w:pPr>
    </w:p>
    <w:p w:rsidR="006908F6" w:rsidRDefault="006908F6" w:rsidP="006908F6">
      <w:pPr>
        <w:rPr>
          <w:sz w:val="24"/>
          <w:szCs w:val="24"/>
        </w:rPr>
      </w:pPr>
    </w:p>
    <w:p w:rsidR="006908F6" w:rsidRDefault="006908F6" w:rsidP="006908F6">
      <w:pPr>
        <w:tabs>
          <w:tab w:val="left" w:pos="4440"/>
        </w:tabs>
        <w:rPr>
          <w:sz w:val="24"/>
          <w:szCs w:val="24"/>
        </w:rPr>
      </w:pPr>
      <w:r>
        <w:rPr>
          <w:sz w:val="24"/>
          <w:szCs w:val="24"/>
        </w:rPr>
        <w:tab/>
      </w:r>
    </w:p>
    <w:p w:rsidR="006908F6" w:rsidRPr="006908F6" w:rsidRDefault="006908F6" w:rsidP="006908F6">
      <w:pPr>
        <w:tabs>
          <w:tab w:val="left" w:pos="4440"/>
        </w:tabs>
        <w:jc w:val="center"/>
        <w:rPr>
          <w:sz w:val="24"/>
          <w:szCs w:val="24"/>
        </w:rPr>
      </w:pPr>
      <w:r>
        <w:rPr>
          <w:sz w:val="24"/>
          <w:szCs w:val="24"/>
        </w:rPr>
        <w:t>12</w:t>
      </w:r>
    </w:p>
    <w:tbl>
      <w:tblPr>
        <w:tblStyle w:val="TableGrid"/>
        <w:tblW w:w="0" w:type="auto"/>
        <w:tblInd w:w="817" w:type="dxa"/>
        <w:tblLook w:val="04A0"/>
      </w:tblPr>
      <w:tblGrid>
        <w:gridCol w:w="1110"/>
        <w:gridCol w:w="2552"/>
        <w:gridCol w:w="5103"/>
      </w:tblGrid>
      <w:tr w:rsidR="00DA0965" w:rsidTr="00DA0965">
        <w:trPr>
          <w:trHeight w:val="1830"/>
        </w:trPr>
        <w:tc>
          <w:tcPr>
            <w:tcW w:w="1110" w:type="dxa"/>
            <w:tcBorders>
              <w:top w:val="single" w:sz="4" w:space="0" w:color="auto"/>
            </w:tcBorders>
          </w:tcPr>
          <w:p w:rsidR="00DA0965" w:rsidRDefault="00DA0965" w:rsidP="005574AC">
            <w:pPr>
              <w:pStyle w:val="ListParagraph"/>
              <w:ind w:left="0"/>
              <w:jc w:val="both"/>
              <w:rPr>
                <w:sz w:val="24"/>
                <w:szCs w:val="24"/>
              </w:rPr>
            </w:pPr>
          </w:p>
        </w:tc>
        <w:tc>
          <w:tcPr>
            <w:tcW w:w="2552" w:type="dxa"/>
            <w:tcBorders>
              <w:top w:val="single" w:sz="4" w:space="0" w:color="auto"/>
            </w:tcBorders>
          </w:tcPr>
          <w:p w:rsidR="00DA0965" w:rsidRDefault="00DA0965" w:rsidP="005574AC">
            <w:pPr>
              <w:pStyle w:val="ListParagraph"/>
              <w:ind w:left="0"/>
              <w:jc w:val="both"/>
              <w:rPr>
                <w:sz w:val="24"/>
                <w:szCs w:val="24"/>
              </w:rPr>
            </w:pPr>
          </w:p>
        </w:tc>
        <w:tc>
          <w:tcPr>
            <w:tcW w:w="5103" w:type="dxa"/>
            <w:tcBorders>
              <w:top w:val="single" w:sz="4" w:space="0" w:color="auto"/>
            </w:tcBorders>
          </w:tcPr>
          <w:p w:rsidR="00DA0965" w:rsidRDefault="00DA0965" w:rsidP="005574AC">
            <w:pPr>
              <w:tabs>
                <w:tab w:val="left" w:pos="540"/>
              </w:tabs>
              <w:spacing w:line="360" w:lineRule="auto"/>
              <w:ind w:right="126"/>
              <w:jc w:val="both"/>
              <w:rPr>
                <w:rFonts w:ascii="Calibri" w:eastAsia="Calibri" w:hAnsi="Calibri" w:cs="Times New Roman"/>
                <w:color w:val="000000"/>
              </w:rPr>
            </w:pPr>
            <w:r>
              <w:rPr>
                <w:rFonts w:ascii="Calibri" w:eastAsia="Calibri" w:hAnsi="Calibri" w:cs="Times New Roman"/>
                <w:color w:val="000000"/>
              </w:rPr>
              <w:t>Pilferage of energy may be by illegal tapings from electrical lines, tampering meters etc. The Commission feels that there is need to launch an extensive drive to remove illegal connections, if any, check meter tampering, replace the defective meters, maintain proper account of un-metered services and keep constant vigil so that corrective measures could be taken to reduce the AT &amp; C losses. Requisite action may be taken as per the provisions under sections 135 and 138 of Electricity Act, 2003.</w:t>
            </w:r>
          </w:p>
          <w:p w:rsidR="00DA0965" w:rsidRDefault="00DA0965" w:rsidP="005574AC">
            <w:pPr>
              <w:tabs>
                <w:tab w:val="left" w:pos="540"/>
              </w:tabs>
              <w:ind w:left="720" w:right="126"/>
              <w:jc w:val="both"/>
              <w:rPr>
                <w:rFonts w:ascii="Calibri" w:eastAsia="Calibri" w:hAnsi="Calibri" w:cs="Times New Roman"/>
                <w:color w:val="000000"/>
              </w:rPr>
            </w:pPr>
          </w:p>
          <w:p w:rsidR="00DA0965" w:rsidRDefault="00DA0965" w:rsidP="005574AC">
            <w:pPr>
              <w:tabs>
                <w:tab w:val="left" w:pos="540"/>
              </w:tabs>
              <w:spacing w:line="360" w:lineRule="auto"/>
              <w:ind w:right="126"/>
              <w:jc w:val="both"/>
              <w:rPr>
                <w:color w:val="000000"/>
              </w:rPr>
            </w:pPr>
            <w:r>
              <w:rPr>
                <w:rFonts w:ascii="Calibri" w:eastAsia="Calibri" w:hAnsi="Calibri" w:cs="Times New Roman"/>
                <w:color w:val="000000"/>
              </w:rPr>
              <w:t xml:space="preserve">The EPDS is directed to furnish an action plan in a month time to arrest the pilferage and malpractice.  </w:t>
            </w:r>
          </w:p>
        </w:tc>
      </w:tr>
      <w:tr w:rsidR="00DA0965" w:rsidTr="00671FAC">
        <w:trPr>
          <w:trHeight w:val="8459"/>
        </w:trPr>
        <w:tc>
          <w:tcPr>
            <w:tcW w:w="1110" w:type="dxa"/>
          </w:tcPr>
          <w:p w:rsidR="00DA0965" w:rsidRDefault="00DA0965" w:rsidP="005574AC">
            <w:pPr>
              <w:pStyle w:val="ListParagraph"/>
              <w:ind w:left="0"/>
              <w:jc w:val="both"/>
              <w:rPr>
                <w:sz w:val="24"/>
                <w:szCs w:val="24"/>
              </w:rPr>
            </w:pPr>
            <w:r>
              <w:rPr>
                <w:sz w:val="24"/>
                <w:szCs w:val="24"/>
              </w:rPr>
              <w:t>7</w:t>
            </w:r>
          </w:p>
        </w:tc>
        <w:tc>
          <w:tcPr>
            <w:tcW w:w="2552" w:type="dxa"/>
          </w:tcPr>
          <w:p w:rsidR="00DA0965" w:rsidRDefault="00DA0965" w:rsidP="005574AC">
            <w:pPr>
              <w:pStyle w:val="ListParagraph"/>
              <w:ind w:left="0"/>
              <w:jc w:val="both"/>
              <w:rPr>
                <w:sz w:val="24"/>
                <w:szCs w:val="24"/>
              </w:rPr>
            </w:pPr>
            <w:r>
              <w:rPr>
                <w:sz w:val="24"/>
                <w:szCs w:val="24"/>
              </w:rPr>
              <w:t>Use of/replacement of Non-functional/Defective Meters</w:t>
            </w:r>
          </w:p>
        </w:tc>
        <w:tc>
          <w:tcPr>
            <w:tcW w:w="5103" w:type="dxa"/>
          </w:tcPr>
          <w:p w:rsidR="00DA0965" w:rsidRDefault="00DA0965" w:rsidP="005574AC">
            <w:pPr>
              <w:spacing w:line="360" w:lineRule="auto"/>
              <w:jc w:val="both"/>
              <w:rPr>
                <w:rFonts w:ascii="Calibri" w:eastAsia="Calibri" w:hAnsi="Calibri" w:cs="Times New Roman"/>
              </w:rPr>
            </w:pPr>
            <w:r>
              <w:rPr>
                <w:rFonts w:ascii="Calibri" w:eastAsia="Calibri" w:hAnsi="Calibri" w:cs="Times New Roman"/>
              </w:rPr>
              <w:t xml:space="preserve">Section 55 of the Electricity Act makes it mandatory  for all consumers to have a meter installed  at the place of residence / office.  EPDS must ensure that all  households in the  State be properly metered.  EPDS may like to avail of the assistance  of the Government Undertakings like State Trading Corporation Sikkim (STCS) and Sikkim State Cooperative Supply and Marketing Federation (SIMFED) for making available  standard meters that can be availed of by the consumers at  a reasonable price. </w:t>
            </w:r>
          </w:p>
          <w:p w:rsidR="00DA0965" w:rsidRDefault="00DA0965" w:rsidP="005574AC">
            <w:pPr>
              <w:tabs>
                <w:tab w:val="left" w:pos="540"/>
              </w:tabs>
              <w:spacing w:line="360" w:lineRule="auto"/>
              <w:ind w:right="126"/>
              <w:jc w:val="both"/>
              <w:rPr>
                <w:rFonts w:ascii="Calibri" w:eastAsia="Calibri" w:hAnsi="Calibri" w:cs="Times New Roman"/>
                <w:color w:val="000000"/>
              </w:rPr>
            </w:pPr>
            <w:r>
              <w:rPr>
                <w:rFonts w:ascii="Calibri" w:eastAsia="Calibri" w:hAnsi="Calibri" w:cs="Times New Roman"/>
                <w:color w:val="000000"/>
              </w:rPr>
              <w:t>It is understood that about 50% of total connections are with defective meters. Information of non-functional meters may be obtained from the field officers and ensure that data is maintained correctly.</w:t>
            </w:r>
          </w:p>
          <w:p w:rsidR="00DA0965" w:rsidRPr="006B57A2" w:rsidRDefault="00DA0965" w:rsidP="006B57A2">
            <w:pPr>
              <w:tabs>
                <w:tab w:val="left" w:pos="540"/>
              </w:tabs>
              <w:spacing w:line="360" w:lineRule="auto"/>
              <w:ind w:right="126"/>
              <w:jc w:val="both"/>
              <w:rPr>
                <w:rFonts w:ascii="Calibri" w:eastAsia="Calibri" w:hAnsi="Calibri" w:cs="Times New Roman"/>
                <w:color w:val="000000"/>
              </w:rPr>
            </w:pPr>
            <w:r>
              <w:rPr>
                <w:rFonts w:ascii="Calibri" w:eastAsia="Calibri" w:hAnsi="Calibri" w:cs="Times New Roman"/>
                <w:color w:val="000000"/>
              </w:rPr>
              <w:t xml:space="preserve">Replacement of meters shall be planned on priority wise i.e., meters of Bulk supply, commercial, industrial and high value domestic categories to be replaced on priority. In respect of defective meters billing may be done by adopting standard method. The Data on defective meters, replacement, pendency shall be filed with the next petition. </w:t>
            </w:r>
          </w:p>
        </w:tc>
      </w:tr>
    </w:tbl>
    <w:p w:rsidR="004D3B74" w:rsidRDefault="004D3B74" w:rsidP="00245754">
      <w:pPr>
        <w:jc w:val="center"/>
        <w:rPr>
          <w:sz w:val="24"/>
          <w:szCs w:val="24"/>
        </w:rPr>
      </w:pPr>
    </w:p>
    <w:p w:rsidR="008B124F" w:rsidRDefault="008E35AA" w:rsidP="00DA0965">
      <w:pPr>
        <w:jc w:val="center"/>
        <w:rPr>
          <w:sz w:val="24"/>
          <w:szCs w:val="24"/>
        </w:rPr>
      </w:pPr>
      <w:r>
        <w:rPr>
          <w:sz w:val="24"/>
          <w:szCs w:val="24"/>
        </w:rPr>
        <w:t>13</w:t>
      </w:r>
    </w:p>
    <w:tbl>
      <w:tblPr>
        <w:tblStyle w:val="TableGrid"/>
        <w:tblW w:w="0" w:type="auto"/>
        <w:tblInd w:w="817" w:type="dxa"/>
        <w:tblLook w:val="04A0"/>
      </w:tblPr>
      <w:tblGrid>
        <w:gridCol w:w="1110"/>
        <w:gridCol w:w="2552"/>
        <w:gridCol w:w="5103"/>
      </w:tblGrid>
      <w:tr w:rsidR="008B124F" w:rsidRPr="0070076B" w:rsidTr="00FB4467">
        <w:tc>
          <w:tcPr>
            <w:tcW w:w="1110" w:type="dxa"/>
          </w:tcPr>
          <w:p w:rsidR="008B124F" w:rsidRDefault="008B124F" w:rsidP="00FB4467">
            <w:pPr>
              <w:pStyle w:val="ListParagraph"/>
              <w:ind w:left="0"/>
              <w:jc w:val="both"/>
              <w:rPr>
                <w:sz w:val="24"/>
                <w:szCs w:val="24"/>
              </w:rPr>
            </w:pPr>
            <w:r>
              <w:rPr>
                <w:sz w:val="24"/>
                <w:szCs w:val="24"/>
              </w:rPr>
              <w:lastRenderedPageBreak/>
              <w:t>8</w:t>
            </w:r>
          </w:p>
        </w:tc>
        <w:tc>
          <w:tcPr>
            <w:tcW w:w="2552" w:type="dxa"/>
          </w:tcPr>
          <w:p w:rsidR="008B124F" w:rsidRDefault="008B124F" w:rsidP="00FB4467">
            <w:pPr>
              <w:pStyle w:val="ListParagraph"/>
              <w:ind w:left="0"/>
              <w:jc w:val="both"/>
              <w:rPr>
                <w:sz w:val="24"/>
                <w:szCs w:val="24"/>
              </w:rPr>
            </w:pPr>
            <w:r>
              <w:rPr>
                <w:sz w:val="24"/>
                <w:szCs w:val="24"/>
              </w:rPr>
              <w:t>Consumer Contribution for Capital Investment</w:t>
            </w:r>
          </w:p>
        </w:tc>
        <w:tc>
          <w:tcPr>
            <w:tcW w:w="5103" w:type="dxa"/>
          </w:tcPr>
          <w:p w:rsidR="008B124F" w:rsidRDefault="008B124F" w:rsidP="008E35AA">
            <w:pPr>
              <w:spacing w:line="360" w:lineRule="auto"/>
              <w:ind w:right="126"/>
              <w:jc w:val="both"/>
              <w:rPr>
                <w:rFonts w:ascii="Calibri" w:eastAsia="Calibri" w:hAnsi="Calibri" w:cs="Times New Roman"/>
                <w:color w:val="000000"/>
              </w:rPr>
            </w:pPr>
            <w:r>
              <w:rPr>
                <w:rFonts w:ascii="Calibri" w:eastAsia="Calibri" w:hAnsi="Calibri" w:cs="Times New Roman"/>
                <w:color w:val="000000"/>
              </w:rPr>
              <w:t xml:space="preserve">The fact of consumer contribution for capital investment is not brought out </w:t>
            </w:r>
            <w:r w:rsidR="008E35AA">
              <w:rPr>
                <w:rFonts w:ascii="Calibri" w:eastAsia="Calibri" w:hAnsi="Calibri" w:cs="Times New Roman"/>
                <w:color w:val="000000"/>
              </w:rPr>
              <w:t>in the ARR and Tariff Petition.</w:t>
            </w:r>
          </w:p>
          <w:p w:rsidR="008B124F" w:rsidRPr="0070076B" w:rsidRDefault="008B124F" w:rsidP="00FB4467">
            <w:pPr>
              <w:spacing w:line="360" w:lineRule="auto"/>
              <w:ind w:right="125"/>
              <w:jc w:val="both"/>
              <w:rPr>
                <w:rFonts w:ascii="Calibri" w:eastAsia="Calibri" w:hAnsi="Calibri" w:cs="Times New Roman"/>
                <w:color w:val="000000"/>
              </w:rPr>
            </w:pPr>
            <w:r>
              <w:rPr>
                <w:rFonts w:ascii="Calibri" w:eastAsia="Calibri" w:hAnsi="Calibri" w:cs="Times New Roman"/>
                <w:color w:val="000000"/>
              </w:rPr>
              <w:t>The EPDS is directed to furnish the details of contributions being collected from consumers for capital works. The amounts collected from the consumers towards capital investment shall be brought out in the accounts. The depreciation and Return on Equity / Capital Base should not be claimed on the amount contributed by the consumers towards capital investment.</w:t>
            </w:r>
          </w:p>
        </w:tc>
      </w:tr>
      <w:tr w:rsidR="008B124F" w:rsidRPr="0070076B" w:rsidTr="00FB4467">
        <w:tc>
          <w:tcPr>
            <w:tcW w:w="1110" w:type="dxa"/>
          </w:tcPr>
          <w:p w:rsidR="008B124F" w:rsidRDefault="008B124F" w:rsidP="00FB4467">
            <w:pPr>
              <w:pStyle w:val="ListParagraph"/>
              <w:ind w:left="0"/>
              <w:jc w:val="both"/>
              <w:rPr>
                <w:sz w:val="24"/>
                <w:szCs w:val="24"/>
              </w:rPr>
            </w:pPr>
            <w:r>
              <w:rPr>
                <w:sz w:val="24"/>
                <w:szCs w:val="24"/>
              </w:rPr>
              <w:t>9</w:t>
            </w:r>
          </w:p>
        </w:tc>
        <w:tc>
          <w:tcPr>
            <w:tcW w:w="2552" w:type="dxa"/>
          </w:tcPr>
          <w:p w:rsidR="008B124F" w:rsidRDefault="008B124F" w:rsidP="00FB4467">
            <w:pPr>
              <w:pStyle w:val="ListParagraph"/>
              <w:ind w:left="0"/>
              <w:jc w:val="both"/>
              <w:rPr>
                <w:sz w:val="24"/>
                <w:szCs w:val="24"/>
              </w:rPr>
            </w:pPr>
            <w:r>
              <w:rPr>
                <w:sz w:val="24"/>
                <w:szCs w:val="24"/>
              </w:rPr>
              <w:t>Energy Audit</w:t>
            </w:r>
          </w:p>
        </w:tc>
        <w:tc>
          <w:tcPr>
            <w:tcW w:w="5103" w:type="dxa"/>
          </w:tcPr>
          <w:p w:rsidR="008B124F" w:rsidRDefault="008B124F" w:rsidP="00FB4467">
            <w:pPr>
              <w:spacing w:line="360" w:lineRule="auto"/>
              <w:ind w:right="126"/>
              <w:jc w:val="both"/>
              <w:rPr>
                <w:rFonts w:ascii="Calibri" w:eastAsia="Calibri" w:hAnsi="Calibri" w:cs="Times New Roman"/>
                <w:color w:val="000000"/>
              </w:rPr>
            </w:pPr>
            <w:r>
              <w:rPr>
                <w:rFonts w:ascii="Calibri" w:eastAsia="Calibri" w:hAnsi="Calibri" w:cs="Times New Roman"/>
                <w:color w:val="000000"/>
              </w:rPr>
              <w:t>The EPDS has projected the transmission and distribution loss at 69% for the year 2011-12 &amp; 64% for FY 2012-13. The loss level is high for a small distribution.</w:t>
            </w:r>
          </w:p>
          <w:p w:rsidR="008B124F" w:rsidRDefault="008B124F" w:rsidP="00FB4467">
            <w:pPr>
              <w:spacing w:line="360" w:lineRule="auto"/>
              <w:ind w:right="126"/>
              <w:jc w:val="both"/>
              <w:rPr>
                <w:rFonts w:ascii="Calibri" w:eastAsia="Calibri" w:hAnsi="Calibri" w:cs="Times New Roman"/>
                <w:color w:val="000000"/>
              </w:rPr>
            </w:pPr>
            <w:r>
              <w:rPr>
                <w:rFonts w:ascii="Calibri" w:eastAsia="Calibri" w:hAnsi="Calibri" w:cs="Times New Roman"/>
                <w:color w:val="000000"/>
              </w:rPr>
              <w:t>The EPDS is directed to get Energy Audit conducted by providing meters on all the feeders (132 kV, 66 kV and 11 kV) and at distribution transformers to identify the high loss areas and take appropriate measures to reduce both technical and commercial losses to the level fixed by the Commission.  Intrastate transmission loss shall be assessed by providing meters on incoming 132 kV feeders and 66 kv feeders to facilitate assessment of distribution losses in the State. The EPDS shall also comply with loss reduction trajectory for T&amp;D losses for the next three years. EPDS shall improve the metering, meter readings, billing, revenue collection etc.</w:t>
            </w:r>
          </w:p>
          <w:p w:rsidR="008B124F" w:rsidRDefault="008B124F" w:rsidP="00FB4467">
            <w:pPr>
              <w:spacing w:line="360" w:lineRule="auto"/>
              <w:ind w:right="126"/>
              <w:jc w:val="both"/>
              <w:rPr>
                <w:rFonts w:ascii="Calibri" w:eastAsia="Calibri" w:hAnsi="Calibri" w:cs="Times New Roman"/>
                <w:color w:val="000000"/>
              </w:rPr>
            </w:pPr>
            <w:r>
              <w:rPr>
                <w:rFonts w:ascii="Calibri" w:eastAsia="Calibri" w:hAnsi="Calibri" w:cs="Times New Roman"/>
                <w:color w:val="000000"/>
              </w:rPr>
              <w:t>The investment required to reduce the losses shall be included in the investment plan for augmentation of T&amp;D system to be submitted to the Commission. Effective technical and administrative measures shall be taken to reduce the commercial losses.  The action plan for energy audit and loss reduction</w:t>
            </w:r>
          </w:p>
          <w:p w:rsidR="008B124F" w:rsidRPr="0070076B" w:rsidRDefault="008B124F" w:rsidP="00FB4467">
            <w:pPr>
              <w:spacing w:line="360" w:lineRule="auto"/>
              <w:ind w:right="126"/>
              <w:jc w:val="both"/>
              <w:rPr>
                <w:rFonts w:ascii="Calibri" w:eastAsia="Calibri" w:hAnsi="Calibri" w:cs="Times New Roman"/>
                <w:color w:val="000000"/>
              </w:rPr>
            </w:pPr>
            <w:r>
              <w:rPr>
                <w:rFonts w:ascii="Calibri" w:eastAsia="Calibri" w:hAnsi="Calibri" w:cs="Times New Roman"/>
                <w:color w:val="000000"/>
              </w:rPr>
              <w:t>measures shall be furnished to the Commission by 30-9-2012.</w:t>
            </w:r>
          </w:p>
        </w:tc>
      </w:tr>
    </w:tbl>
    <w:p w:rsidR="00B07A37" w:rsidRDefault="00245754" w:rsidP="00245754">
      <w:pPr>
        <w:jc w:val="center"/>
        <w:rPr>
          <w:sz w:val="24"/>
          <w:szCs w:val="24"/>
        </w:rPr>
      </w:pPr>
      <w:r>
        <w:rPr>
          <w:sz w:val="24"/>
          <w:szCs w:val="24"/>
        </w:rPr>
        <w:t>14</w:t>
      </w:r>
    </w:p>
    <w:p w:rsidR="006B57A2" w:rsidRDefault="006B57A2" w:rsidP="00245754">
      <w:pPr>
        <w:jc w:val="center"/>
        <w:rPr>
          <w:sz w:val="24"/>
          <w:szCs w:val="24"/>
        </w:rPr>
      </w:pPr>
    </w:p>
    <w:tbl>
      <w:tblPr>
        <w:tblStyle w:val="TableGrid"/>
        <w:tblW w:w="0" w:type="auto"/>
        <w:tblInd w:w="817" w:type="dxa"/>
        <w:tblLook w:val="04A0"/>
      </w:tblPr>
      <w:tblGrid>
        <w:gridCol w:w="1110"/>
        <w:gridCol w:w="2552"/>
        <w:gridCol w:w="5103"/>
      </w:tblGrid>
      <w:tr w:rsidR="00110987" w:rsidRPr="0070076B" w:rsidTr="00FB4467">
        <w:tc>
          <w:tcPr>
            <w:tcW w:w="1110" w:type="dxa"/>
          </w:tcPr>
          <w:p w:rsidR="00110987" w:rsidRDefault="00110987" w:rsidP="00FB4467">
            <w:pPr>
              <w:pStyle w:val="ListParagraph"/>
              <w:ind w:left="0"/>
              <w:jc w:val="both"/>
              <w:rPr>
                <w:sz w:val="24"/>
                <w:szCs w:val="24"/>
              </w:rPr>
            </w:pPr>
            <w:r>
              <w:rPr>
                <w:sz w:val="24"/>
                <w:szCs w:val="24"/>
              </w:rPr>
              <w:t>10</w:t>
            </w:r>
          </w:p>
        </w:tc>
        <w:tc>
          <w:tcPr>
            <w:tcW w:w="2552" w:type="dxa"/>
          </w:tcPr>
          <w:p w:rsidR="00110987" w:rsidRDefault="00110987" w:rsidP="00FB4467">
            <w:pPr>
              <w:pStyle w:val="ListParagraph"/>
              <w:ind w:left="0"/>
              <w:jc w:val="both"/>
              <w:rPr>
                <w:sz w:val="24"/>
                <w:szCs w:val="24"/>
              </w:rPr>
            </w:pPr>
            <w:r>
              <w:rPr>
                <w:sz w:val="24"/>
                <w:szCs w:val="24"/>
              </w:rPr>
              <w:t>Investment on security deposit</w:t>
            </w:r>
          </w:p>
        </w:tc>
        <w:tc>
          <w:tcPr>
            <w:tcW w:w="5103" w:type="dxa"/>
          </w:tcPr>
          <w:p w:rsidR="00110987" w:rsidRPr="0070076B" w:rsidRDefault="00110987" w:rsidP="00FB4467">
            <w:pPr>
              <w:spacing w:line="360" w:lineRule="auto"/>
              <w:ind w:right="125"/>
              <w:jc w:val="both"/>
              <w:rPr>
                <w:rFonts w:ascii="Calibri" w:eastAsia="Calibri" w:hAnsi="Calibri" w:cs="Times New Roman"/>
                <w:color w:val="000000"/>
              </w:rPr>
            </w:pPr>
            <w:r>
              <w:rPr>
                <w:rFonts w:ascii="Calibri" w:eastAsia="Calibri" w:hAnsi="Calibri" w:cs="Times New Roman"/>
                <w:bCs/>
                <w:color w:val="000000"/>
              </w:rPr>
              <w:t xml:space="preserve">Annual Investment Plan shall be submitted to the </w:t>
            </w:r>
            <w:r>
              <w:rPr>
                <w:rFonts w:ascii="Calibri" w:eastAsia="Calibri" w:hAnsi="Calibri" w:cs="Times New Roman"/>
                <w:color w:val="000000"/>
              </w:rPr>
              <w:t>Commission and approval of Commission should be obtained for all major capital works costing Rs. 5.00 crore and above before execution of the works.</w:t>
            </w:r>
          </w:p>
        </w:tc>
      </w:tr>
      <w:tr w:rsidR="00110987" w:rsidRPr="0070076B" w:rsidTr="00FB4467">
        <w:tc>
          <w:tcPr>
            <w:tcW w:w="1110" w:type="dxa"/>
          </w:tcPr>
          <w:p w:rsidR="00110987" w:rsidRDefault="00110987" w:rsidP="00FB4467">
            <w:pPr>
              <w:pStyle w:val="ListParagraph"/>
              <w:ind w:left="0"/>
              <w:jc w:val="both"/>
              <w:rPr>
                <w:sz w:val="24"/>
                <w:szCs w:val="24"/>
              </w:rPr>
            </w:pPr>
            <w:r>
              <w:rPr>
                <w:sz w:val="24"/>
                <w:szCs w:val="24"/>
              </w:rPr>
              <w:t>11</w:t>
            </w:r>
          </w:p>
        </w:tc>
        <w:tc>
          <w:tcPr>
            <w:tcW w:w="2552" w:type="dxa"/>
          </w:tcPr>
          <w:p w:rsidR="00110987" w:rsidRDefault="00110987" w:rsidP="00FB4467">
            <w:pPr>
              <w:pStyle w:val="ListParagraph"/>
              <w:ind w:left="0"/>
              <w:jc w:val="both"/>
              <w:rPr>
                <w:sz w:val="24"/>
                <w:szCs w:val="24"/>
              </w:rPr>
            </w:pPr>
            <w:r>
              <w:rPr>
                <w:sz w:val="24"/>
                <w:szCs w:val="24"/>
              </w:rPr>
              <w:t xml:space="preserve">Interest on security </w:t>
            </w:r>
          </w:p>
          <w:p w:rsidR="00110987" w:rsidRDefault="00110987" w:rsidP="00FB4467">
            <w:pPr>
              <w:pStyle w:val="ListParagraph"/>
              <w:ind w:left="0"/>
              <w:jc w:val="both"/>
              <w:rPr>
                <w:sz w:val="24"/>
                <w:szCs w:val="24"/>
              </w:rPr>
            </w:pPr>
            <w:r>
              <w:rPr>
                <w:sz w:val="24"/>
                <w:szCs w:val="24"/>
              </w:rPr>
              <w:t>deposit</w:t>
            </w:r>
          </w:p>
        </w:tc>
        <w:tc>
          <w:tcPr>
            <w:tcW w:w="5103" w:type="dxa"/>
          </w:tcPr>
          <w:p w:rsidR="00110987" w:rsidRPr="0070076B" w:rsidRDefault="00110987" w:rsidP="00FB4467">
            <w:pPr>
              <w:spacing w:line="360" w:lineRule="auto"/>
              <w:ind w:right="125"/>
              <w:jc w:val="both"/>
              <w:rPr>
                <w:rFonts w:ascii="Calibri" w:eastAsia="Calibri" w:hAnsi="Calibri" w:cs="Times New Roman"/>
                <w:color w:val="000000"/>
              </w:rPr>
            </w:pPr>
            <w:r>
              <w:rPr>
                <w:rFonts w:ascii="Calibri" w:eastAsia="Calibri" w:hAnsi="Calibri" w:cs="Times New Roman"/>
                <w:color w:val="000000"/>
              </w:rPr>
              <w:t>EPDS did not indicate the amount of security deposit collected from the consumers. EPDS is directed to maintain consumer-wise security deposit collected. Such data shall be furnished with the next filing.</w:t>
            </w:r>
          </w:p>
        </w:tc>
      </w:tr>
    </w:tbl>
    <w:p w:rsidR="005574AC" w:rsidRPr="00900451" w:rsidRDefault="005574AC" w:rsidP="00B07A37">
      <w:pPr>
        <w:jc w:val="both"/>
        <w:rPr>
          <w:sz w:val="24"/>
          <w:szCs w:val="24"/>
        </w:rPr>
      </w:pPr>
    </w:p>
    <w:p w:rsidR="00B07A37" w:rsidRPr="000F1B23" w:rsidRDefault="00B07A37" w:rsidP="00B07A37">
      <w:pPr>
        <w:pStyle w:val="ListParagraph"/>
        <w:numPr>
          <w:ilvl w:val="0"/>
          <w:numId w:val="16"/>
        </w:numPr>
        <w:jc w:val="both"/>
        <w:rPr>
          <w:b/>
          <w:sz w:val="24"/>
          <w:szCs w:val="24"/>
        </w:rPr>
      </w:pPr>
      <w:r w:rsidRPr="000F1B23">
        <w:rPr>
          <w:b/>
          <w:sz w:val="24"/>
          <w:szCs w:val="24"/>
        </w:rPr>
        <w:t>SSERC OBTAINS MEMBERSHIP OF VARIOUS FORUMS OF REGULATORS.</w:t>
      </w:r>
    </w:p>
    <w:p w:rsidR="00B07A37" w:rsidRDefault="00B07A37" w:rsidP="00B07A37">
      <w:pPr>
        <w:pStyle w:val="ListParagraph"/>
        <w:ind w:left="360"/>
        <w:jc w:val="both"/>
        <w:rPr>
          <w:sz w:val="24"/>
          <w:szCs w:val="24"/>
        </w:rPr>
      </w:pPr>
    </w:p>
    <w:p w:rsidR="00B07A37" w:rsidRDefault="00B07A37" w:rsidP="00B07A37">
      <w:pPr>
        <w:pStyle w:val="ListParagraph"/>
        <w:jc w:val="both"/>
        <w:rPr>
          <w:sz w:val="24"/>
          <w:szCs w:val="24"/>
        </w:rPr>
      </w:pPr>
      <w:r>
        <w:rPr>
          <w:sz w:val="24"/>
          <w:szCs w:val="24"/>
        </w:rPr>
        <w:t>The Sikkim State Electricity Regulatory Commission has been admitted as member of the various Forums. The induction of the Commission as a member of  such Forums has given a good platform for exchange of views  and sharing of  Regulatory experiences not only within the country but also amongst the SAAR nations.  The SSERC has obtained the membership of the following Forums:</w:t>
      </w:r>
    </w:p>
    <w:p w:rsidR="00B07A37" w:rsidRDefault="00B07A37" w:rsidP="00B07A37">
      <w:pPr>
        <w:pStyle w:val="ListParagraph"/>
        <w:ind w:left="360"/>
        <w:jc w:val="both"/>
        <w:rPr>
          <w:sz w:val="24"/>
          <w:szCs w:val="24"/>
        </w:rPr>
      </w:pPr>
    </w:p>
    <w:p w:rsidR="00B07A37" w:rsidRDefault="00B07A37" w:rsidP="00B07A37">
      <w:pPr>
        <w:pStyle w:val="ListParagraph"/>
        <w:numPr>
          <w:ilvl w:val="0"/>
          <w:numId w:val="3"/>
        </w:numPr>
        <w:jc w:val="both"/>
        <w:rPr>
          <w:sz w:val="24"/>
          <w:szCs w:val="24"/>
        </w:rPr>
      </w:pPr>
      <w:r>
        <w:rPr>
          <w:sz w:val="24"/>
          <w:szCs w:val="24"/>
        </w:rPr>
        <w:t>Forum of Regulators (FOR).</w:t>
      </w:r>
    </w:p>
    <w:p w:rsidR="00B07A37" w:rsidRDefault="00B07A37" w:rsidP="00B07A37">
      <w:pPr>
        <w:pStyle w:val="ListParagraph"/>
        <w:numPr>
          <w:ilvl w:val="0"/>
          <w:numId w:val="3"/>
        </w:numPr>
        <w:jc w:val="both"/>
        <w:rPr>
          <w:sz w:val="24"/>
          <w:szCs w:val="24"/>
        </w:rPr>
      </w:pPr>
      <w:r>
        <w:rPr>
          <w:sz w:val="24"/>
          <w:szCs w:val="24"/>
        </w:rPr>
        <w:t>Forum of Regulators of North eastern State (FORENS).</w:t>
      </w:r>
    </w:p>
    <w:p w:rsidR="00B07A37" w:rsidRDefault="00B07A37" w:rsidP="00B07A37">
      <w:pPr>
        <w:pStyle w:val="ListParagraph"/>
        <w:numPr>
          <w:ilvl w:val="0"/>
          <w:numId w:val="3"/>
        </w:numPr>
        <w:jc w:val="both"/>
        <w:rPr>
          <w:sz w:val="24"/>
          <w:szCs w:val="24"/>
        </w:rPr>
      </w:pPr>
      <w:r>
        <w:rPr>
          <w:sz w:val="24"/>
          <w:szCs w:val="24"/>
        </w:rPr>
        <w:t xml:space="preserve">South Asian Forum of Infrastructure Regulation. </w:t>
      </w:r>
    </w:p>
    <w:p w:rsidR="00B07A37" w:rsidRDefault="00B07A37" w:rsidP="00B07A37">
      <w:pPr>
        <w:ind w:left="720"/>
        <w:jc w:val="both"/>
        <w:rPr>
          <w:sz w:val="24"/>
          <w:szCs w:val="24"/>
        </w:rPr>
      </w:pPr>
      <w:r>
        <w:rPr>
          <w:sz w:val="24"/>
          <w:szCs w:val="24"/>
        </w:rPr>
        <w:t>The annual subscription fees/membership fees have been paid by the SSERC for the period 2012-13.</w:t>
      </w:r>
    </w:p>
    <w:p w:rsidR="00B07A37" w:rsidRDefault="00B07A37" w:rsidP="00B07A37">
      <w:pPr>
        <w:pStyle w:val="ListParagraph"/>
        <w:numPr>
          <w:ilvl w:val="0"/>
          <w:numId w:val="16"/>
        </w:numPr>
        <w:jc w:val="both"/>
        <w:rPr>
          <w:b/>
          <w:sz w:val="24"/>
          <w:szCs w:val="24"/>
        </w:rPr>
      </w:pPr>
      <w:r w:rsidRPr="00AD4B66">
        <w:rPr>
          <w:b/>
          <w:sz w:val="24"/>
          <w:szCs w:val="24"/>
        </w:rPr>
        <w:t>ORGANIZING THE 29</w:t>
      </w:r>
      <w:r w:rsidRPr="00AD4B66">
        <w:rPr>
          <w:b/>
          <w:sz w:val="24"/>
          <w:szCs w:val="24"/>
          <w:vertAlign w:val="superscript"/>
        </w:rPr>
        <w:t>TH</w:t>
      </w:r>
      <w:r w:rsidRPr="00AD4B66">
        <w:rPr>
          <w:b/>
          <w:sz w:val="24"/>
          <w:szCs w:val="24"/>
        </w:rPr>
        <w:t xml:space="preserve"> MEETING OF THE FORUM OF REGULATORS.</w:t>
      </w:r>
    </w:p>
    <w:p w:rsidR="00B07A37" w:rsidRDefault="00B07A37" w:rsidP="00B07A37">
      <w:pPr>
        <w:pStyle w:val="ListParagraph"/>
        <w:jc w:val="both"/>
        <w:rPr>
          <w:sz w:val="24"/>
          <w:szCs w:val="24"/>
        </w:rPr>
      </w:pPr>
      <w:r>
        <w:rPr>
          <w:sz w:val="24"/>
          <w:szCs w:val="24"/>
        </w:rPr>
        <w:t>The 29</w:t>
      </w:r>
      <w:r w:rsidRPr="00AD4B66">
        <w:rPr>
          <w:sz w:val="24"/>
          <w:szCs w:val="24"/>
          <w:vertAlign w:val="superscript"/>
        </w:rPr>
        <w:t>th</w:t>
      </w:r>
      <w:r>
        <w:rPr>
          <w:sz w:val="24"/>
          <w:szCs w:val="24"/>
        </w:rPr>
        <w:t xml:space="preserve"> Meeting of the Forum of Regulators (FOR) was successfully conducted/organised by the Sikkim State Electricity Regulatory Commission o 19</w:t>
      </w:r>
      <w:r w:rsidRPr="00AD214E">
        <w:rPr>
          <w:sz w:val="24"/>
          <w:szCs w:val="24"/>
          <w:vertAlign w:val="superscript"/>
        </w:rPr>
        <w:t>th</w:t>
      </w:r>
      <w:r>
        <w:rPr>
          <w:sz w:val="24"/>
          <w:szCs w:val="24"/>
        </w:rPr>
        <w:t xml:space="preserve"> and 20</w:t>
      </w:r>
      <w:r w:rsidRPr="00AD214E">
        <w:rPr>
          <w:sz w:val="24"/>
          <w:szCs w:val="24"/>
          <w:vertAlign w:val="superscript"/>
        </w:rPr>
        <w:t>th</w:t>
      </w:r>
      <w:r>
        <w:rPr>
          <w:sz w:val="24"/>
          <w:szCs w:val="24"/>
        </w:rPr>
        <w:t xml:space="preserve"> of April , 2012 at Gangtok. The meeting was attended by the representatives of the various State  Regulatory Commissions of the country. The meeting was a grand success and a new experience and an enlightening experience for the comparatively young SSERC. </w:t>
      </w:r>
    </w:p>
    <w:p w:rsidR="00B07A37" w:rsidRDefault="00B07A37" w:rsidP="00B07A37">
      <w:pPr>
        <w:pStyle w:val="ListParagraph"/>
        <w:jc w:val="both"/>
        <w:rPr>
          <w:sz w:val="24"/>
          <w:szCs w:val="24"/>
        </w:rPr>
      </w:pPr>
    </w:p>
    <w:p w:rsidR="00B07A37" w:rsidRPr="001E2090" w:rsidRDefault="00B07A37" w:rsidP="00B07A37">
      <w:pPr>
        <w:pStyle w:val="ListParagraph"/>
        <w:numPr>
          <w:ilvl w:val="0"/>
          <w:numId w:val="16"/>
        </w:numPr>
        <w:jc w:val="both"/>
        <w:rPr>
          <w:b/>
          <w:sz w:val="24"/>
          <w:szCs w:val="24"/>
        </w:rPr>
      </w:pPr>
      <w:r w:rsidRPr="001E2090">
        <w:rPr>
          <w:b/>
          <w:sz w:val="24"/>
          <w:szCs w:val="24"/>
        </w:rPr>
        <w:t>ESTABLISHMENT OF COMMISSION FUND.</w:t>
      </w:r>
    </w:p>
    <w:p w:rsidR="00B07A37" w:rsidRDefault="00B07A37" w:rsidP="00B07A37">
      <w:pPr>
        <w:pStyle w:val="ListParagraph"/>
        <w:ind w:left="1080"/>
        <w:jc w:val="both"/>
        <w:rPr>
          <w:b/>
          <w:sz w:val="24"/>
          <w:szCs w:val="24"/>
        </w:rPr>
      </w:pPr>
    </w:p>
    <w:p w:rsidR="00B07A37" w:rsidRDefault="00B07A37" w:rsidP="00B07A37">
      <w:pPr>
        <w:pStyle w:val="ListParagraph"/>
        <w:jc w:val="both"/>
        <w:rPr>
          <w:sz w:val="24"/>
          <w:szCs w:val="24"/>
        </w:rPr>
      </w:pPr>
      <w:r>
        <w:rPr>
          <w:sz w:val="24"/>
          <w:szCs w:val="24"/>
        </w:rPr>
        <w:t>Section 102 of the Electricity Act, 2003 , provides that the State Government may, after due appropriation made by Legislature of a State , make to the State Commission grants and loans of such money as the Government may consider necessary.</w:t>
      </w:r>
    </w:p>
    <w:p w:rsidR="0088299B" w:rsidRDefault="0088299B" w:rsidP="00B07A37">
      <w:pPr>
        <w:pStyle w:val="ListParagraph"/>
        <w:jc w:val="both"/>
        <w:rPr>
          <w:sz w:val="24"/>
          <w:szCs w:val="24"/>
        </w:rPr>
      </w:pPr>
    </w:p>
    <w:p w:rsidR="0088299B" w:rsidRDefault="0088299B" w:rsidP="00B07A37">
      <w:pPr>
        <w:pStyle w:val="ListParagraph"/>
        <w:jc w:val="both"/>
        <w:rPr>
          <w:sz w:val="24"/>
          <w:szCs w:val="24"/>
        </w:rPr>
      </w:pPr>
    </w:p>
    <w:p w:rsidR="00110987" w:rsidRPr="006B57A2" w:rsidRDefault="00110987" w:rsidP="006B57A2">
      <w:pPr>
        <w:jc w:val="both"/>
        <w:rPr>
          <w:sz w:val="24"/>
          <w:szCs w:val="24"/>
        </w:rPr>
      </w:pPr>
    </w:p>
    <w:p w:rsidR="005574AC" w:rsidRDefault="0088299B" w:rsidP="0088299B">
      <w:pPr>
        <w:pStyle w:val="ListParagraph"/>
        <w:tabs>
          <w:tab w:val="left" w:pos="4485"/>
        </w:tabs>
        <w:jc w:val="center"/>
        <w:rPr>
          <w:sz w:val="24"/>
          <w:szCs w:val="24"/>
        </w:rPr>
      </w:pPr>
      <w:r>
        <w:rPr>
          <w:sz w:val="24"/>
          <w:szCs w:val="24"/>
        </w:rPr>
        <w:t>15</w:t>
      </w:r>
    </w:p>
    <w:p w:rsidR="00B07A37" w:rsidRDefault="00B07A37" w:rsidP="00B07A37">
      <w:pPr>
        <w:pStyle w:val="ListParagraph"/>
        <w:ind w:left="360"/>
        <w:jc w:val="both"/>
        <w:rPr>
          <w:sz w:val="24"/>
          <w:szCs w:val="24"/>
        </w:rPr>
      </w:pPr>
    </w:p>
    <w:p w:rsidR="00B07A37" w:rsidRDefault="00B07A37" w:rsidP="00B07A37">
      <w:pPr>
        <w:pStyle w:val="ListParagraph"/>
        <w:jc w:val="both"/>
        <w:rPr>
          <w:sz w:val="24"/>
          <w:szCs w:val="24"/>
        </w:rPr>
      </w:pPr>
      <w:r>
        <w:rPr>
          <w:sz w:val="24"/>
          <w:szCs w:val="24"/>
        </w:rPr>
        <w:lastRenderedPageBreak/>
        <w:t xml:space="preserve">Further , Section 103 of the Act, elaborates the above provision and  provides for Establishment of Fund by the State Government. </w:t>
      </w:r>
    </w:p>
    <w:p w:rsidR="00B07A37" w:rsidRDefault="00B07A37" w:rsidP="00B07A37">
      <w:pPr>
        <w:pStyle w:val="ListParagraph"/>
        <w:ind w:left="360" w:firstLine="360"/>
        <w:jc w:val="both"/>
        <w:rPr>
          <w:sz w:val="24"/>
          <w:szCs w:val="24"/>
        </w:rPr>
      </w:pPr>
      <w:r>
        <w:rPr>
          <w:sz w:val="24"/>
          <w:szCs w:val="24"/>
        </w:rPr>
        <w:t xml:space="preserve">Section 103 0f the Act states that, </w:t>
      </w:r>
    </w:p>
    <w:p w:rsidR="00B07A37" w:rsidRPr="005D0F2F" w:rsidRDefault="00B07A37" w:rsidP="00B07A37">
      <w:pPr>
        <w:pStyle w:val="ListParagraph"/>
        <w:numPr>
          <w:ilvl w:val="0"/>
          <w:numId w:val="5"/>
        </w:numPr>
        <w:ind w:hanging="714"/>
        <w:jc w:val="both"/>
        <w:rPr>
          <w:sz w:val="24"/>
          <w:szCs w:val="24"/>
        </w:rPr>
      </w:pPr>
      <w:r>
        <w:rPr>
          <w:sz w:val="24"/>
          <w:szCs w:val="24"/>
        </w:rPr>
        <w:t>There shall be constituted a Fund to be called the State Electricity Regulatory Commission Fund and there shall be credited thereto –</w:t>
      </w:r>
    </w:p>
    <w:p w:rsidR="00B07A37" w:rsidRDefault="00B07A37" w:rsidP="00B07A37">
      <w:pPr>
        <w:pStyle w:val="ListParagraph"/>
        <w:numPr>
          <w:ilvl w:val="0"/>
          <w:numId w:val="4"/>
        </w:numPr>
        <w:jc w:val="both"/>
        <w:rPr>
          <w:sz w:val="24"/>
          <w:szCs w:val="24"/>
        </w:rPr>
      </w:pPr>
      <w:r>
        <w:rPr>
          <w:sz w:val="24"/>
          <w:szCs w:val="24"/>
        </w:rPr>
        <w:t xml:space="preserve"> any grants and loans made to the State Commission by the State Government under Section 102;</w:t>
      </w:r>
    </w:p>
    <w:p w:rsidR="00B07A37" w:rsidRPr="005D0F2F" w:rsidRDefault="00B07A37" w:rsidP="00B07A37">
      <w:pPr>
        <w:pStyle w:val="ListParagraph"/>
        <w:numPr>
          <w:ilvl w:val="0"/>
          <w:numId w:val="4"/>
        </w:numPr>
        <w:jc w:val="both"/>
        <w:rPr>
          <w:sz w:val="24"/>
          <w:szCs w:val="24"/>
        </w:rPr>
      </w:pPr>
      <w:r>
        <w:rPr>
          <w:sz w:val="24"/>
          <w:szCs w:val="24"/>
        </w:rPr>
        <w:t>All fees received by the State Commission under this Act;</w:t>
      </w:r>
    </w:p>
    <w:p w:rsidR="00B07A37" w:rsidRDefault="00B07A37" w:rsidP="00B07A37">
      <w:pPr>
        <w:pStyle w:val="ListParagraph"/>
        <w:numPr>
          <w:ilvl w:val="0"/>
          <w:numId w:val="4"/>
        </w:numPr>
        <w:jc w:val="both"/>
        <w:rPr>
          <w:sz w:val="24"/>
          <w:szCs w:val="24"/>
        </w:rPr>
      </w:pPr>
      <w:r>
        <w:rPr>
          <w:sz w:val="24"/>
          <w:szCs w:val="24"/>
        </w:rPr>
        <w:t>All sums received by the State Commission from such other sources as may be decided upon by the State Government;</w:t>
      </w:r>
    </w:p>
    <w:p w:rsidR="00B07A37" w:rsidRDefault="00B07A37" w:rsidP="00B07A37">
      <w:pPr>
        <w:pStyle w:val="ListParagraph"/>
        <w:ind w:left="780"/>
        <w:jc w:val="both"/>
        <w:rPr>
          <w:sz w:val="24"/>
          <w:szCs w:val="24"/>
        </w:rPr>
      </w:pPr>
    </w:p>
    <w:p w:rsidR="00B07A37" w:rsidRPr="006B4070" w:rsidRDefault="00B07A37" w:rsidP="00B07A37">
      <w:pPr>
        <w:pStyle w:val="ListParagraph"/>
        <w:numPr>
          <w:ilvl w:val="0"/>
          <w:numId w:val="5"/>
        </w:numPr>
        <w:ind w:hanging="714"/>
        <w:jc w:val="both"/>
        <w:rPr>
          <w:sz w:val="24"/>
          <w:szCs w:val="24"/>
        </w:rPr>
      </w:pPr>
      <w:r>
        <w:rPr>
          <w:sz w:val="24"/>
          <w:szCs w:val="24"/>
        </w:rPr>
        <w:t>The Fund shall be applied for meeting-</w:t>
      </w:r>
    </w:p>
    <w:p w:rsidR="00B07A37" w:rsidRDefault="00B07A37" w:rsidP="00B07A37">
      <w:pPr>
        <w:pStyle w:val="ListParagraph"/>
        <w:numPr>
          <w:ilvl w:val="0"/>
          <w:numId w:val="6"/>
        </w:numPr>
        <w:jc w:val="both"/>
        <w:rPr>
          <w:sz w:val="24"/>
          <w:szCs w:val="24"/>
        </w:rPr>
      </w:pPr>
      <w:r>
        <w:rPr>
          <w:sz w:val="24"/>
          <w:szCs w:val="24"/>
        </w:rPr>
        <w:t>The salary , allowances and other remuneration of Chairperson, Members, Secretary, officers, and other employees of the State Commission;</w:t>
      </w:r>
    </w:p>
    <w:p w:rsidR="00B07A37" w:rsidRDefault="00B07A37" w:rsidP="00B07A37">
      <w:pPr>
        <w:pStyle w:val="ListParagraph"/>
        <w:numPr>
          <w:ilvl w:val="0"/>
          <w:numId w:val="6"/>
        </w:numPr>
        <w:jc w:val="both"/>
        <w:rPr>
          <w:sz w:val="24"/>
          <w:szCs w:val="24"/>
        </w:rPr>
      </w:pPr>
      <w:r>
        <w:rPr>
          <w:sz w:val="24"/>
          <w:szCs w:val="24"/>
        </w:rPr>
        <w:t>The expense of the State Commission in discharge of its functions under section 86;</w:t>
      </w:r>
    </w:p>
    <w:p w:rsidR="00B07A37" w:rsidRDefault="00B07A37" w:rsidP="00B07A37">
      <w:pPr>
        <w:pStyle w:val="ListParagraph"/>
        <w:numPr>
          <w:ilvl w:val="0"/>
          <w:numId w:val="6"/>
        </w:numPr>
        <w:jc w:val="both"/>
        <w:rPr>
          <w:sz w:val="24"/>
          <w:szCs w:val="24"/>
        </w:rPr>
      </w:pPr>
      <w:r>
        <w:rPr>
          <w:sz w:val="24"/>
          <w:szCs w:val="24"/>
        </w:rPr>
        <w:t>The expenses on objects and purposes authorised by this Act.</w:t>
      </w:r>
    </w:p>
    <w:p w:rsidR="00B07A37" w:rsidRDefault="00B07A37" w:rsidP="00B07A37">
      <w:pPr>
        <w:ind w:left="1080" w:hanging="360"/>
        <w:jc w:val="both"/>
        <w:rPr>
          <w:sz w:val="24"/>
          <w:szCs w:val="24"/>
        </w:rPr>
      </w:pPr>
      <w:r>
        <w:rPr>
          <w:sz w:val="24"/>
          <w:szCs w:val="24"/>
        </w:rPr>
        <w:t>(3).The State Government may, in consultation with the Comptroller and Auditor –General of India , prescribe the manner of applying the Fund for meeting the expenses specified in clause (b) or clause (c) of sub-section (2).</w:t>
      </w:r>
    </w:p>
    <w:p w:rsidR="00B07A37" w:rsidRDefault="00B07A37" w:rsidP="00B07A37">
      <w:pPr>
        <w:ind w:left="1080" w:hanging="371"/>
        <w:jc w:val="both"/>
        <w:rPr>
          <w:sz w:val="24"/>
          <w:szCs w:val="24"/>
        </w:rPr>
      </w:pPr>
      <w:r>
        <w:rPr>
          <w:sz w:val="24"/>
          <w:szCs w:val="24"/>
        </w:rPr>
        <w:t>(4)</w:t>
      </w:r>
      <w:r w:rsidRPr="00474453">
        <w:rPr>
          <w:sz w:val="24"/>
          <w:szCs w:val="24"/>
        </w:rPr>
        <w:t xml:space="preserve"> </w:t>
      </w:r>
      <w:r>
        <w:rPr>
          <w:sz w:val="24"/>
          <w:szCs w:val="24"/>
        </w:rPr>
        <w:t xml:space="preserve"> P</w:t>
      </w:r>
      <w:r w:rsidRPr="00474453">
        <w:rPr>
          <w:sz w:val="24"/>
          <w:szCs w:val="24"/>
        </w:rPr>
        <w:t xml:space="preserve">resently, the Commission (SSERC) is functioning with the grand-in aid received from the State Government and receipts by way of fees from others sources to meet the expenses towards salary and other establishment expenditures. The annual Auditing of Accounts of the Commission is being done by the Chartered Accounts engaged by the Commission and also by the Office of Comptroller and Auditor-General Sikkim. </w:t>
      </w:r>
    </w:p>
    <w:p w:rsidR="00B07A37" w:rsidRDefault="00B07A37" w:rsidP="00B07A37">
      <w:pPr>
        <w:ind w:left="1080" w:hanging="371"/>
        <w:jc w:val="both"/>
        <w:rPr>
          <w:b/>
          <w:sz w:val="24"/>
          <w:szCs w:val="24"/>
        </w:rPr>
      </w:pPr>
      <w:r w:rsidRPr="00DD12C4">
        <w:rPr>
          <w:b/>
          <w:sz w:val="24"/>
          <w:szCs w:val="24"/>
        </w:rPr>
        <w:t>10.</w:t>
      </w:r>
      <w:r>
        <w:rPr>
          <w:sz w:val="24"/>
          <w:szCs w:val="24"/>
        </w:rPr>
        <w:t xml:space="preserve"> </w:t>
      </w:r>
      <w:r>
        <w:rPr>
          <w:b/>
          <w:sz w:val="24"/>
          <w:szCs w:val="24"/>
        </w:rPr>
        <w:t>ACCOUNTS OF THE COMMISSION FOR F.Y 2012-13</w:t>
      </w:r>
    </w:p>
    <w:p w:rsidR="00B07A37" w:rsidRPr="00923D02" w:rsidRDefault="00B07A37" w:rsidP="00B07A37">
      <w:pPr>
        <w:ind w:left="720" w:firstLine="360"/>
        <w:jc w:val="both"/>
        <w:rPr>
          <w:sz w:val="24"/>
          <w:szCs w:val="24"/>
        </w:rPr>
      </w:pPr>
      <w:r>
        <w:rPr>
          <w:sz w:val="24"/>
          <w:szCs w:val="24"/>
        </w:rPr>
        <w:t>1. Statement of the Income and Expenditure of the Commission as on 31</w:t>
      </w:r>
      <w:r w:rsidRPr="00792305">
        <w:rPr>
          <w:sz w:val="24"/>
          <w:szCs w:val="24"/>
          <w:vertAlign w:val="superscript"/>
        </w:rPr>
        <w:t>st</w:t>
      </w:r>
      <w:r>
        <w:rPr>
          <w:sz w:val="24"/>
          <w:szCs w:val="24"/>
        </w:rPr>
        <w:t xml:space="preserve"> March ,2013.</w:t>
      </w:r>
    </w:p>
    <w:tbl>
      <w:tblPr>
        <w:tblStyle w:val="TableGrid"/>
        <w:tblW w:w="0" w:type="auto"/>
        <w:tblInd w:w="1384" w:type="dxa"/>
        <w:tblLook w:val="04A0"/>
      </w:tblPr>
      <w:tblGrid>
        <w:gridCol w:w="3694"/>
        <w:gridCol w:w="1912"/>
        <w:gridCol w:w="1905"/>
        <w:gridCol w:w="7"/>
      </w:tblGrid>
      <w:tr w:rsidR="00B07A37" w:rsidTr="005574AC">
        <w:trPr>
          <w:gridAfter w:val="1"/>
          <w:wAfter w:w="7" w:type="dxa"/>
        </w:trPr>
        <w:tc>
          <w:tcPr>
            <w:tcW w:w="3694" w:type="dxa"/>
            <w:tcBorders>
              <w:top w:val="single" w:sz="4" w:space="0" w:color="auto"/>
              <w:bottom w:val="single" w:sz="4" w:space="0" w:color="auto"/>
            </w:tcBorders>
          </w:tcPr>
          <w:p w:rsidR="00B07A37" w:rsidRPr="00DD3F49" w:rsidRDefault="00B07A37" w:rsidP="005574AC">
            <w:pPr>
              <w:jc w:val="center"/>
              <w:rPr>
                <w:b/>
                <w:sz w:val="24"/>
                <w:szCs w:val="24"/>
              </w:rPr>
            </w:pPr>
            <w:r w:rsidRPr="00DD3F49">
              <w:rPr>
                <w:b/>
                <w:sz w:val="24"/>
                <w:szCs w:val="24"/>
              </w:rPr>
              <w:t>Description</w:t>
            </w:r>
          </w:p>
        </w:tc>
        <w:tc>
          <w:tcPr>
            <w:tcW w:w="1912" w:type="dxa"/>
          </w:tcPr>
          <w:p w:rsidR="00B07A37" w:rsidRPr="00DD3F49" w:rsidRDefault="00B07A37" w:rsidP="005574AC">
            <w:pPr>
              <w:jc w:val="both"/>
              <w:rPr>
                <w:b/>
                <w:sz w:val="24"/>
                <w:szCs w:val="24"/>
              </w:rPr>
            </w:pPr>
            <w:r w:rsidRPr="00DD3F49">
              <w:rPr>
                <w:b/>
                <w:sz w:val="24"/>
                <w:szCs w:val="24"/>
              </w:rPr>
              <w:t>As at 31</w:t>
            </w:r>
            <w:r w:rsidRPr="00DD3F49">
              <w:rPr>
                <w:b/>
                <w:sz w:val="24"/>
                <w:szCs w:val="24"/>
                <w:vertAlign w:val="superscript"/>
              </w:rPr>
              <w:t>st</w:t>
            </w:r>
            <w:r>
              <w:rPr>
                <w:b/>
                <w:sz w:val="24"/>
                <w:szCs w:val="24"/>
              </w:rPr>
              <w:t xml:space="preserve"> March 2013</w:t>
            </w:r>
          </w:p>
        </w:tc>
        <w:tc>
          <w:tcPr>
            <w:tcW w:w="1905" w:type="dxa"/>
            <w:tcBorders>
              <w:top w:val="single" w:sz="4" w:space="0" w:color="auto"/>
              <w:bottom w:val="single" w:sz="4" w:space="0" w:color="auto"/>
              <w:right w:val="single" w:sz="4" w:space="0" w:color="auto"/>
            </w:tcBorders>
            <w:shd w:val="clear" w:color="auto" w:fill="auto"/>
          </w:tcPr>
          <w:p w:rsidR="00B07A37" w:rsidRPr="00DD3F49" w:rsidRDefault="00B07A37" w:rsidP="005574AC">
            <w:pPr>
              <w:rPr>
                <w:b/>
                <w:sz w:val="24"/>
                <w:szCs w:val="24"/>
              </w:rPr>
            </w:pPr>
            <w:r w:rsidRPr="00DD3F49">
              <w:rPr>
                <w:b/>
                <w:sz w:val="24"/>
                <w:szCs w:val="24"/>
              </w:rPr>
              <w:t>As at 31</w:t>
            </w:r>
            <w:r w:rsidRPr="00DD3F49">
              <w:rPr>
                <w:b/>
                <w:sz w:val="24"/>
                <w:szCs w:val="24"/>
                <w:vertAlign w:val="superscript"/>
              </w:rPr>
              <w:t>st</w:t>
            </w:r>
            <w:r w:rsidRPr="00DD3F49">
              <w:rPr>
                <w:b/>
                <w:sz w:val="24"/>
                <w:szCs w:val="24"/>
              </w:rPr>
              <w:t xml:space="preserve"> March 2012</w:t>
            </w:r>
          </w:p>
        </w:tc>
      </w:tr>
      <w:tr w:rsidR="00B07A37" w:rsidTr="005574AC">
        <w:trPr>
          <w:trHeight w:val="246"/>
        </w:trPr>
        <w:tc>
          <w:tcPr>
            <w:tcW w:w="3694" w:type="dxa"/>
            <w:tcBorders>
              <w:top w:val="single" w:sz="4" w:space="0" w:color="auto"/>
            </w:tcBorders>
          </w:tcPr>
          <w:p w:rsidR="00B07A37" w:rsidRPr="00DD3F49" w:rsidRDefault="00B07A37" w:rsidP="005574AC">
            <w:pPr>
              <w:jc w:val="both"/>
              <w:rPr>
                <w:b/>
                <w:sz w:val="24"/>
                <w:szCs w:val="24"/>
              </w:rPr>
            </w:pPr>
            <w:r>
              <w:rPr>
                <w:b/>
                <w:sz w:val="24"/>
                <w:szCs w:val="24"/>
              </w:rPr>
              <w:t xml:space="preserve">Income </w:t>
            </w:r>
          </w:p>
        </w:tc>
        <w:tc>
          <w:tcPr>
            <w:tcW w:w="1912" w:type="dxa"/>
          </w:tcPr>
          <w:p w:rsidR="00B07A37" w:rsidRPr="00DD3F49" w:rsidRDefault="00B07A37" w:rsidP="005574AC">
            <w:pPr>
              <w:jc w:val="both"/>
              <w:rPr>
                <w:b/>
                <w:sz w:val="24"/>
                <w:szCs w:val="24"/>
              </w:rPr>
            </w:pPr>
            <w:r w:rsidRPr="00DD3F49">
              <w:rPr>
                <w:b/>
                <w:sz w:val="24"/>
                <w:szCs w:val="24"/>
              </w:rPr>
              <w:t>Amount (Rs.)</w:t>
            </w:r>
          </w:p>
        </w:tc>
        <w:tc>
          <w:tcPr>
            <w:tcW w:w="1912" w:type="dxa"/>
            <w:gridSpan w:val="2"/>
          </w:tcPr>
          <w:p w:rsidR="00B07A37" w:rsidRPr="00DD3F49" w:rsidRDefault="00B07A37" w:rsidP="005574AC">
            <w:pPr>
              <w:jc w:val="both"/>
              <w:rPr>
                <w:b/>
                <w:sz w:val="24"/>
                <w:szCs w:val="24"/>
              </w:rPr>
            </w:pPr>
            <w:r w:rsidRPr="00DD3F49">
              <w:rPr>
                <w:b/>
                <w:sz w:val="24"/>
                <w:szCs w:val="24"/>
              </w:rPr>
              <w:t>Amount (Rs.)</w:t>
            </w:r>
          </w:p>
        </w:tc>
      </w:tr>
      <w:tr w:rsidR="00B07A37" w:rsidTr="005574AC">
        <w:tc>
          <w:tcPr>
            <w:tcW w:w="3694" w:type="dxa"/>
          </w:tcPr>
          <w:p w:rsidR="00B07A37" w:rsidRDefault="00B07A37" w:rsidP="005574AC">
            <w:pPr>
              <w:jc w:val="both"/>
              <w:rPr>
                <w:sz w:val="24"/>
                <w:szCs w:val="24"/>
              </w:rPr>
            </w:pPr>
            <w:r>
              <w:rPr>
                <w:sz w:val="24"/>
                <w:szCs w:val="24"/>
              </w:rPr>
              <w:t>Grants in Aid</w:t>
            </w:r>
          </w:p>
        </w:tc>
        <w:tc>
          <w:tcPr>
            <w:tcW w:w="1912" w:type="dxa"/>
          </w:tcPr>
          <w:p w:rsidR="00B07A37" w:rsidRDefault="00B07A37" w:rsidP="005574AC">
            <w:pPr>
              <w:jc w:val="right"/>
              <w:rPr>
                <w:sz w:val="24"/>
                <w:szCs w:val="24"/>
              </w:rPr>
            </w:pPr>
            <w:r>
              <w:rPr>
                <w:sz w:val="24"/>
                <w:szCs w:val="24"/>
              </w:rPr>
              <w:t>20,000,000.00</w:t>
            </w:r>
          </w:p>
        </w:tc>
        <w:tc>
          <w:tcPr>
            <w:tcW w:w="1912" w:type="dxa"/>
            <w:gridSpan w:val="2"/>
          </w:tcPr>
          <w:p w:rsidR="00B07A37" w:rsidRDefault="00B07A37" w:rsidP="005574AC">
            <w:pPr>
              <w:jc w:val="right"/>
              <w:rPr>
                <w:sz w:val="24"/>
                <w:szCs w:val="24"/>
              </w:rPr>
            </w:pPr>
            <w:r>
              <w:rPr>
                <w:sz w:val="24"/>
                <w:szCs w:val="24"/>
              </w:rPr>
              <w:t>20,001,000.00</w:t>
            </w:r>
          </w:p>
        </w:tc>
      </w:tr>
      <w:tr w:rsidR="00B07A37" w:rsidTr="005574AC">
        <w:tc>
          <w:tcPr>
            <w:tcW w:w="3694" w:type="dxa"/>
          </w:tcPr>
          <w:p w:rsidR="00B07A37" w:rsidRDefault="00B07A37" w:rsidP="005574AC">
            <w:pPr>
              <w:jc w:val="both"/>
              <w:rPr>
                <w:sz w:val="24"/>
                <w:szCs w:val="24"/>
              </w:rPr>
            </w:pPr>
            <w:r>
              <w:rPr>
                <w:sz w:val="24"/>
                <w:szCs w:val="24"/>
              </w:rPr>
              <w:t>Fees for Tariff</w:t>
            </w:r>
          </w:p>
        </w:tc>
        <w:tc>
          <w:tcPr>
            <w:tcW w:w="1912" w:type="dxa"/>
          </w:tcPr>
          <w:p w:rsidR="00B07A37" w:rsidRDefault="00B07A37" w:rsidP="005574AC">
            <w:pPr>
              <w:jc w:val="right"/>
              <w:rPr>
                <w:sz w:val="24"/>
                <w:szCs w:val="24"/>
              </w:rPr>
            </w:pPr>
            <w:r>
              <w:rPr>
                <w:sz w:val="24"/>
                <w:szCs w:val="24"/>
              </w:rPr>
              <w:t>6,27,500.00</w:t>
            </w:r>
          </w:p>
        </w:tc>
        <w:tc>
          <w:tcPr>
            <w:tcW w:w="1912" w:type="dxa"/>
            <w:gridSpan w:val="2"/>
          </w:tcPr>
          <w:p w:rsidR="00B07A37" w:rsidRDefault="00B07A37" w:rsidP="005574AC">
            <w:pPr>
              <w:jc w:val="right"/>
              <w:rPr>
                <w:sz w:val="24"/>
                <w:szCs w:val="24"/>
              </w:rPr>
            </w:pPr>
            <w:r>
              <w:rPr>
                <w:sz w:val="24"/>
                <w:szCs w:val="24"/>
              </w:rPr>
              <w:t>2,47,435.00</w:t>
            </w:r>
          </w:p>
        </w:tc>
      </w:tr>
      <w:tr w:rsidR="00B07A37" w:rsidTr="005574AC">
        <w:tc>
          <w:tcPr>
            <w:tcW w:w="3694" w:type="dxa"/>
          </w:tcPr>
          <w:p w:rsidR="00B07A37" w:rsidRDefault="00B07A37" w:rsidP="005574AC">
            <w:pPr>
              <w:jc w:val="both"/>
              <w:rPr>
                <w:sz w:val="24"/>
                <w:szCs w:val="24"/>
              </w:rPr>
            </w:pPr>
            <w:r>
              <w:rPr>
                <w:sz w:val="24"/>
                <w:szCs w:val="24"/>
              </w:rPr>
              <w:t>Other Income</w:t>
            </w:r>
          </w:p>
        </w:tc>
        <w:tc>
          <w:tcPr>
            <w:tcW w:w="1912" w:type="dxa"/>
          </w:tcPr>
          <w:p w:rsidR="00B07A37" w:rsidRDefault="00B07A37" w:rsidP="005574AC">
            <w:pPr>
              <w:jc w:val="right"/>
              <w:rPr>
                <w:sz w:val="24"/>
                <w:szCs w:val="24"/>
              </w:rPr>
            </w:pPr>
            <w:r>
              <w:rPr>
                <w:sz w:val="24"/>
                <w:szCs w:val="24"/>
              </w:rPr>
              <w:t>3,46,669.57</w:t>
            </w:r>
          </w:p>
        </w:tc>
        <w:tc>
          <w:tcPr>
            <w:tcW w:w="1912" w:type="dxa"/>
            <w:gridSpan w:val="2"/>
          </w:tcPr>
          <w:p w:rsidR="00B07A37" w:rsidRDefault="00B07A37" w:rsidP="005574AC">
            <w:pPr>
              <w:jc w:val="right"/>
              <w:rPr>
                <w:sz w:val="24"/>
                <w:szCs w:val="24"/>
              </w:rPr>
            </w:pPr>
            <w:r>
              <w:rPr>
                <w:sz w:val="24"/>
                <w:szCs w:val="24"/>
              </w:rPr>
              <w:t>2,02,48,435.00</w:t>
            </w:r>
          </w:p>
        </w:tc>
      </w:tr>
      <w:tr w:rsidR="00B07A37" w:rsidRPr="00DD3F49" w:rsidTr="005574AC">
        <w:tc>
          <w:tcPr>
            <w:tcW w:w="3694" w:type="dxa"/>
          </w:tcPr>
          <w:p w:rsidR="00B07A37" w:rsidRPr="00DD3F49" w:rsidRDefault="00B07A37" w:rsidP="005574AC">
            <w:pPr>
              <w:jc w:val="center"/>
              <w:rPr>
                <w:b/>
                <w:sz w:val="24"/>
                <w:szCs w:val="24"/>
              </w:rPr>
            </w:pPr>
            <w:r w:rsidRPr="00DD3F49">
              <w:rPr>
                <w:b/>
                <w:sz w:val="24"/>
                <w:szCs w:val="24"/>
              </w:rPr>
              <w:t>Total “A”</w:t>
            </w:r>
          </w:p>
        </w:tc>
        <w:tc>
          <w:tcPr>
            <w:tcW w:w="1912" w:type="dxa"/>
          </w:tcPr>
          <w:p w:rsidR="00B07A37" w:rsidRPr="00DD3F49" w:rsidRDefault="00B07A37" w:rsidP="005574AC">
            <w:pPr>
              <w:jc w:val="right"/>
              <w:rPr>
                <w:b/>
                <w:sz w:val="24"/>
                <w:szCs w:val="24"/>
              </w:rPr>
            </w:pPr>
            <w:r>
              <w:rPr>
                <w:b/>
                <w:sz w:val="24"/>
                <w:szCs w:val="24"/>
              </w:rPr>
              <w:t>2,09,74,169.57</w:t>
            </w:r>
          </w:p>
        </w:tc>
        <w:tc>
          <w:tcPr>
            <w:tcW w:w="1912" w:type="dxa"/>
            <w:gridSpan w:val="2"/>
          </w:tcPr>
          <w:p w:rsidR="00B07A37" w:rsidRPr="00DD3F49" w:rsidRDefault="00B07A37" w:rsidP="005574AC">
            <w:pPr>
              <w:jc w:val="right"/>
              <w:rPr>
                <w:b/>
                <w:sz w:val="24"/>
                <w:szCs w:val="24"/>
              </w:rPr>
            </w:pPr>
            <w:r>
              <w:rPr>
                <w:b/>
                <w:sz w:val="24"/>
                <w:szCs w:val="24"/>
              </w:rPr>
              <w:t>2,02,48,435.00</w:t>
            </w:r>
          </w:p>
        </w:tc>
      </w:tr>
      <w:tr w:rsidR="00B07A37" w:rsidRPr="00DD3F49" w:rsidTr="005574AC">
        <w:tc>
          <w:tcPr>
            <w:tcW w:w="3694" w:type="dxa"/>
          </w:tcPr>
          <w:p w:rsidR="00B07A37" w:rsidRPr="00DD3F49" w:rsidRDefault="00B07A37" w:rsidP="005574AC">
            <w:pPr>
              <w:rPr>
                <w:b/>
                <w:sz w:val="24"/>
                <w:szCs w:val="24"/>
              </w:rPr>
            </w:pPr>
            <w:r w:rsidRPr="00DD3F49">
              <w:rPr>
                <w:b/>
                <w:sz w:val="24"/>
                <w:szCs w:val="24"/>
              </w:rPr>
              <w:t>Expenditures</w:t>
            </w:r>
          </w:p>
        </w:tc>
        <w:tc>
          <w:tcPr>
            <w:tcW w:w="1912" w:type="dxa"/>
          </w:tcPr>
          <w:p w:rsidR="00B07A37" w:rsidRDefault="00B07A37" w:rsidP="005574AC">
            <w:pPr>
              <w:jc w:val="right"/>
              <w:rPr>
                <w:b/>
                <w:sz w:val="24"/>
                <w:szCs w:val="24"/>
              </w:rPr>
            </w:pPr>
          </w:p>
        </w:tc>
        <w:tc>
          <w:tcPr>
            <w:tcW w:w="1912" w:type="dxa"/>
            <w:gridSpan w:val="2"/>
          </w:tcPr>
          <w:p w:rsidR="00B07A37" w:rsidRDefault="00B07A37" w:rsidP="005574AC">
            <w:pPr>
              <w:jc w:val="right"/>
              <w:rPr>
                <w:b/>
                <w:sz w:val="24"/>
                <w:szCs w:val="24"/>
              </w:rPr>
            </w:pPr>
          </w:p>
        </w:tc>
      </w:tr>
      <w:tr w:rsidR="00B07A37" w:rsidRPr="00DD3F49" w:rsidTr="005574AC">
        <w:tc>
          <w:tcPr>
            <w:tcW w:w="3694" w:type="dxa"/>
          </w:tcPr>
          <w:p w:rsidR="00B07A37" w:rsidRPr="00DD3F49" w:rsidRDefault="00B07A37" w:rsidP="005574AC">
            <w:pPr>
              <w:rPr>
                <w:sz w:val="24"/>
                <w:szCs w:val="24"/>
              </w:rPr>
            </w:pPr>
            <w:r w:rsidRPr="00DD3F49">
              <w:rPr>
                <w:sz w:val="24"/>
                <w:szCs w:val="24"/>
              </w:rPr>
              <w:t>Establishment Expenses</w:t>
            </w:r>
          </w:p>
        </w:tc>
        <w:tc>
          <w:tcPr>
            <w:tcW w:w="1912" w:type="dxa"/>
          </w:tcPr>
          <w:p w:rsidR="00B07A37" w:rsidRPr="00DD3F49" w:rsidRDefault="00B07A37" w:rsidP="005574AC">
            <w:pPr>
              <w:jc w:val="right"/>
              <w:rPr>
                <w:sz w:val="24"/>
                <w:szCs w:val="24"/>
              </w:rPr>
            </w:pPr>
            <w:r w:rsidRPr="00DD3F49">
              <w:rPr>
                <w:sz w:val="24"/>
                <w:szCs w:val="24"/>
              </w:rPr>
              <w:t>74,33,568.00</w:t>
            </w:r>
          </w:p>
        </w:tc>
        <w:tc>
          <w:tcPr>
            <w:tcW w:w="1912" w:type="dxa"/>
            <w:gridSpan w:val="2"/>
          </w:tcPr>
          <w:p w:rsidR="00B07A37" w:rsidRPr="00DD3F49" w:rsidRDefault="00B07A37" w:rsidP="005574AC">
            <w:pPr>
              <w:jc w:val="right"/>
              <w:rPr>
                <w:sz w:val="24"/>
                <w:szCs w:val="24"/>
              </w:rPr>
            </w:pPr>
            <w:r w:rsidRPr="00DD3F49">
              <w:rPr>
                <w:sz w:val="24"/>
                <w:szCs w:val="24"/>
              </w:rPr>
              <w:t>22,57,583.00</w:t>
            </w:r>
          </w:p>
        </w:tc>
      </w:tr>
      <w:tr w:rsidR="00B07A37" w:rsidRPr="00DD3F49" w:rsidTr="005574AC">
        <w:tc>
          <w:tcPr>
            <w:tcW w:w="3694" w:type="dxa"/>
          </w:tcPr>
          <w:p w:rsidR="00B07A37" w:rsidRPr="002B0E9E" w:rsidRDefault="00B07A37" w:rsidP="005574AC">
            <w:pPr>
              <w:rPr>
                <w:sz w:val="24"/>
                <w:szCs w:val="24"/>
              </w:rPr>
            </w:pPr>
            <w:r w:rsidRPr="002B0E9E">
              <w:rPr>
                <w:sz w:val="24"/>
                <w:szCs w:val="24"/>
              </w:rPr>
              <w:t>Administrative Expenses</w:t>
            </w:r>
          </w:p>
        </w:tc>
        <w:tc>
          <w:tcPr>
            <w:tcW w:w="1912" w:type="dxa"/>
          </w:tcPr>
          <w:p w:rsidR="00B07A37" w:rsidRPr="002B0E9E" w:rsidRDefault="00B07A37" w:rsidP="005574AC">
            <w:pPr>
              <w:jc w:val="right"/>
              <w:rPr>
                <w:sz w:val="24"/>
                <w:szCs w:val="24"/>
              </w:rPr>
            </w:pPr>
            <w:r w:rsidRPr="002B0E9E">
              <w:rPr>
                <w:sz w:val="24"/>
                <w:szCs w:val="24"/>
              </w:rPr>
              <w:t>97,17,900.00</w:t>
            </w:r>
          </w:p>
        </w:tc>
        <w:tc>
          <w:tcPr>
            <w:tcW w:w="1912" w:type="dxa"/>
            <w:gridSpan w:val="2"/>
          </w:tcPr>
          <w:p w:rsidR="00B07A37" w:rsidRPr="002B0E9E" w:rsidRDefault="00B07A37" w:rsidP="005574AC">
            <w:pPr>
              <w:jc w:val="right"/>
              <w:rPr>
                <w:sz w:val="24"/>
                <w:szCs w:val="24"/>
              </w:rPr>
            </w:pPr>
            <w:r w:rsidRPr="002B0E9E">
              <w:rPr>
                <w:sz w:val="24"/>
                <w:szCs w:val="24"/>
              </w:rPr>
              <w:t>19,15,592.00</w:t>
            </w:r>
          </w:p>
        </w:tc>
      </w:tr>
      <w:tr w:rsidR="00B07A37" w:rsidRPr="00DD3F49" w:rsidTr="005574AC">
        <w:tc>
          <w:tcPr>
            <w:tcW w:w="3694" w:type="dxa"/>
          </w:tcPr>
          <w:p w:rsidR="00B07A37" w:rsidRPr="002B0E9E" w:rsidRDefault="00B07A37" w:rsidP="005574AC">
            <w:pPr>
              <w:rPr>
                <w:sz w:val="24"/>
                <w:szCs w:val="24"/>
              </w:rPr>
            </w:pPr>
            <w:r>
              <w:rPr>
                <w:sz w:val="24"/>
                <w:szCs w:val="24"/>
              </w:rPr>
              <w:t>Depreciation</w:t>
            </w:r>
          </w:p>
        </w:tc>
        <w:tc>
          <w:tcPr>
            <w:tcW w:w="1912" w:type="dxa"/>
          </w:tcPr>
          <w:p w:rsidR="00B07A37" w:rsidRPr="002B0E9E" w:rsidRDefault="00B07A37" w:rsidP="005574AC">
            <w:pPr>
              <w:jc w:val="right"/>
              <w:rPr>
                <w:sz w:val="24"/>
                <w:szCs w:val="24"/>
              </w:rPr>
            </w:pPr>
            <w:r>
              <w:rPr>
                <w:sz w:val="24"/>
                <w:szCs w:val="24"/>
              </w:rPr>
              <w:t>13,28,489.00</w:t>
            </w:r>
          </w:p>
        </w:tc>
        <w:tc>
          <w:tcPr>
            <w:tcW w:w="1912" w:type="dxa"/>
            <w:gridSpan w:val="2"/>
          </w:tcPr>
          <w:p w:rsidR="00B07A37" w:rsidRPr="002B0E9E" w:rsidRDefault="00B07A37" w:rsidP="005574AC">
            <w:pPr>
              <w:jc w:val="right"/>
              <w:rPr>
                <w:sz w:val="24"/>
                <w:szCs w:val="24"/>
              </w:rPr>
            </w:pPr>
            <w:r>
              <w:rPr>
                <w:sz w:val="24"/>
                <w:szCs w:val="24"/>
              </w:rPr>
              <w:t>3,74,878.00</w:t>
            </w:r>
          </w:p>
        </w:tc>
      </w:tr>
      <w:tr w:rsidR="00B07A37" w:rsidRPr="00DD3F49" w:rsidTr="005574AC">
        <w:tc>
          <w:tcPr>
            <w:tcW w:w="3694" w:type="dxa"/>
          </w:tcPr>
          <w:p w:rsidR="00B07A37" w:rsidRDefault="00B07A37" w:rsidP="005574AC">
            <w:pPr>
              <w:rPr>
                <w:sz w:val="24"/>
                <w:szCs w:val="24"/>
              </w:rPr>
            </w:pPr>
            <w:r>
              <w:rPr>
                <w:sz w:val="24"/>
                <w:szCs w:val="24"/>
              </w:rPr>
              <w:t>Audit Fees</w:t>
            </w:r>
          </w:p>
        </w:tc>
        <w:tc>
          <w:tcPr>
            <w:tcW w:w="1912" w:type="dxa"/>
          </w:tcPr>
          <w:p w:rsidR="00B07A37" w:rsidRDefault="00B07A37" w:rsidP="005574AC">
            <w:pPr>
              <w:jc w:val="right"/>
              <w:rPr>
                <w:sz w:val="24"/>
                <w:szCs w:val="24"/>
              </w:rPr>
            </w:pPr>
            <w:r>
              <w:rPr>
                <w:sz w:val="24"/>
                <w:szCs w:val="24"/>
              </w:rPr>
              <w:t>56,180.00</w:t>
            </w:r>
          </w:p>
        </w:tc>
        <w:tc>
          <w:tcPr>
            <w:tcW w:w="1912" w:type="dxa"/>
            <w:gridSpan w:val="2"/>
          </w:tcPr>
          <w:p w:rsidR="00B07A37" w:rsidRDefault="00B07A37" w:rsidP="005574AC">
            <w:pPr>
              <w:jc w:val="right"/>
              <w:rPr>
                <w:sz w:val="24"/>
                <w:szCs w:val="24"/>
              </w:rPr>
            </w:pPr>
            <w:r>
              <w:rPr>
                <w:sz w:val="24"/>
                <w:szCs w:val="24"/>
              </w:rPr>
              <w:t>56,180.00</w:t>
            </w:r>
          </w:p>
        </w:tc>
      </w:tr>
      <w:tr w:rsidR="00B07A37" w:rsidRPr="00DD3F49" w:rsidTr="005574AC">
        <w:tc>
          <w:tcPr>
            <w:tcW w:w="3694" w:type="dxa"/>
          </w:tcPr>
          <w:p w:rsidR="00B07A37" w:rsidRPr="002B0E9E" w:rsidRDefault="00B07A37" w:rsidP="005574AC">
            <w:pPr>
              <w:jc w:val="center"/>
              <w:rPr>
                <w:b/>
                <w:sz w:val="24"/>
                <w:szCs w:val="24"/>
              </w:rPr>
            </w:pPr>
            <w:r w:rsidRPr="002B0E9E">
              <w:rPr>
                <w:b/>
                <w:sz w:val="24"/>
                <w:szCs w:val="24"/>
              </w:rPr>
              <w:t>Total “B”</w:t>
            </w:r>
          </w:p>
        </w:tc>
        <w:tc>
          <w:tcPr>
            <w:tcW w:w="1912" w:type="dxa"/>
          </w:tcPr>
          <w:p w:rsidR="00B07A37" w:rsidRPr="002B0E9E" w:rsidRDefault="00B07A37" w:rsidP="005574AC">
            <w:pPr>
              <w:jc w:val="right"/>
              <w:rPr>
                <w:b/>
                <w:sz w:val="24"/>
                <w:szCs w:val="24"/>
              </w:rPr>
            </w:pPr>
            <w:r w:rsidRPr="002B0E9E">
              <w:rPr>
                <w:b/>
                <w:sz w:val="24"/>
                <w:szCs w:val="24"/>
              </w:rPr>
              <w:t>1,85,36,137.00</w:t>
            </w:r>
          </w:p>
        </w:tc>
        <w:tc>
          <w:tcPr>
            <w:tcW w:w="1912" w:type="dxa"/>
            <w:gridSpan w:val="2"/>
          </w:tcPr>
          <w:p w:rsidR="00B07A37" w:rsidRPr="002B0E9E" w:rsidRDefault="00B07A37" w:rsidP="005574AC">
            <w:pPr>
              <w:jc w:val="right"/>
              <w:rPr>
                <w:b/>
                <w:sz w:val="24"/>
                <w:szCs w:val="24"/>
              </w:rPr>
            </w:pPr>
            <w:r w:rsidRPr="002B0E9E">
              <w:rPr>
                <w:b/>
                <w:sz w:val="24"/>
                <w:szCs w:val="24"/>
              </w:rPr>
              <w:t>46,04,233.09</w:t>
            </w:r>
          </w:p>
        </w:tc>
      </w:tr>
      <w:tr w:rsidR="00B07A37" w:rsidRPr="00DD3F49" w:rsidTr="005574AC">
        <w:tc>
          <w:tcPr>
            <w:tcW w:w="3694" w:type="dxa"/>
          </w:tcPr>
          <w:p w:rsidR="00B07A37" w:rsidRPr="006B4070" w:rsidRDefault="00B07A37" w:rsidP="005574AC">
            <w:pPr>
              <w:jc w:val="center"/>
              <w:rPr>
                <w:b/>
                <w:sz w:val="24"/>
                <w:szCs w:val="24"/>
              </w:rPr>
            </w:pPr>
            <w:r w:rsidRPr="006B4070">
              <w:rPr>
                <w:b/>
                <w:sz w:val="24"/>
                <w:szCs w:val="24"/>
              </w:rPr>
              <w:t>Balance of Excess/(Deficit Transferred to Capital Fund (A-B)</w:t>
            </w:r>
          </w:p>
        </w:tc>
        <w:tc>
          <w:tcPr>
            <w:tcW w:w="1912" w:type="dxa"/>
          </w:tcPr>
          <w:p w:rsidR="00B07A37" w:rsidRPr="002B0E9E" w:rsidRDefault="00B07A37" w:rsidP="005574AC">
            <w:pPr>
              <w:jc w:val="right"/>
              <w:rPr>
                <w:b/>
                <w:sz w:val="24"/>
                <w:szCs w:val="24"/>
              </w:rPr>
            </w:pPr>
            <w:r>
              <w:rPr>
                <w:b/>
                <w:sz w:val="24"/>
                <w:szCs w:val="24"/>
              </w:rPr>
              <w:t>24,38,032.57</w:t>
            </w:r>
          </w:p>
        </w:tc>
        <w:tc>
          <w:tcPr>
            <w:tcW w:w="1912" w:type="dxa"/>
            <w:gridSpan w:val="2"/>
          </w:tcPr>
          <w:p w:rsidR="00B07A37" w:rsidRPr="002B0E9E" w:rsidRDefault="00B07A37" w:rsidP="005574AC">
            <w:pPr>
              <w:jc w:val="right"/>
              <w:rPr>
                <w:b/>
                <w:sz w:val="24"/>
                <w:szCs w:val="24"/>
              </w:rPr>
            </w:pPr>
            <w:r>
              <w:rPr>
                <w:b/>
                <w:sz w:val="24"/>
                <w:szCs w:val="24"/>
              </w:rPr>
              <w:t>1,56,44,201.91</w:t>
            </w:r>
          </w:p>
        </w:tc>
      </w:tr>
    </w:tbl>
    <w:p w:rsidR="00110987" w:rsidRDefault="00110987" w:rsidP="0088299B">
      <w:pPr>
        <w:jc w:val="center"/>
        <w:rPr>
          <w:sz w:val="24"/>
          <w:szCs w:val="24"/>
        </w:rPr>
      </w:pPr>
    </w:p>
    <w:p w:rsidR="005574AC" w:rsidRDefault="0088299B" w:rsidP="0088299B">
      <w:pPr>
        <w:jc w:val="center"/>
        <w:rPr>
          <w:sz w:val="24"/>
          <w:szCs w:val="24"/>
        </w:rPr>
      </w:pPr>
      <w:r>
        <w:rPr>
          <w:sz w:val="24"/>
          <w:szCs w:val="24"/>
        </w:rPr>
        <w:t>16</w:t>
      </w:r>
    </w:p>
    <w:p w:rsidR="005574AC" w:rsidRPr="00792305" w:rsidRDefault="005574AC" w:rsidP="00B07A37">
      <w:pPr>
        <w:jc w:val="both"/>
        <w:rPr>
          <w:sz w:val="24"/>
          <w:szCs w:val="24"/>
        </w:rPr>
      </w:pPr>
    </w:p>
    <w:p w:rsidR="00B07A37" w:rsidRPr="00E47AC6" w:rsidRDefault="00B07A37" w:rsidP="00B07A37">
      <w:pPr>
        <w:pStyle w:val="NoSpacing"/>
        <w:numPr>
          <w:ilvl w:val="0"/>
          <w:numId w:val="22"/>
        </w:numPr>
        <w:rPr>
          <w:b/>
          <w:sz w:val="24"/>
          <w:szCs w:val="24"/>
        </w:rPr>
      </w:pPr>
      <w:r w:rsidRPr="00E47AC6">
        <w:rPr>
          <w:b/>
          <w:sz w:val="24"/>
          <w:szCs w:val="24"/>
        </w:rPr>
        <w:t>REGULATORY DISPUTES.</w:t>
      </w:r>
    </w:p>
    <w:p w:rsidR="00B07A37" w:rsidRDefault="00B07A37" w:rsidP="00B07A37">
      <w:pPr>
        <w:pStyle w:val="NoSpacing"/>
      </w:pPr>
      <w:r>
        <w:rPr>
          <w:b/>
        </w:rPr>
        <w:t xml:space="preserve">       </w:t>
      </w:r>
      <w:r>
        <w:rPr>
          <w:b/>
        </w:rPr>
        <w:tab/>
      </w:r>
      <w:r>
        <w:t>There were no regulatory disputes during the financial year 2012-13.</w:t>
      </w:r>
    </w:p>
    <w:p w:rsidR="00B07A37" w:rsidRDefault="00B07A37" w:rsidP="00B07A37">
      <w:pPr>
        <w:pStyle w:val="NoSpacing"/>
      </w:pPr>
    </w:p>
    <w:p w:rsidR="00B07A37" w:rsidRDefault="00B07A37" w:rsidP="00B07A37">
      <w:pPr>
        <w:pStyle w:val="NoSpacing"/>
      </w:pPr>
    </w:p>
    <w:p w:rsidR="00B07A37" w:rsidRDefault="00B07A37" w:rsidP="00B07A37">
      <w:pPr>
        <w:pStyle w:val="NoSpacing"/>
        <w:numPr>
          <w:ilvl w:val="0"/>
          <w:numId w:val="22"/>
        </w:numPr>
        <w:rPr>
          <w:b/>
        </w:rPr>
      </w:pPr>
      <w:r>
        <w:rPr>
          <w:b/>
        </w:rPr>
        <w:t>GRANT OF LICENCE.</w:t>
      </w:r>
    </w:p>
    <w:p w:rsidR="00B07A37" w:rsidRDefault="00B07A37" w:rsidP="00B07A37">
      <w:pPr>
        <w:pStyle w:val="NoSpacing"/>
        <w:ind w:left="720"/>
      </w:pPr>
      <w:r>
        <w:t xml:space="preserve">The SSERC did not grant any licence during the period from April 2013-March 2013. </w:t>
      </w:r>
    </w:p>
    <w:p w:rsidR="00B07A37" w:rsidRDefault="00B07A37" w:rsidP="00B07A37">
      <w:pPr>
        <w:pStyle w:val="NoSpacing"/>
        <w:ind w:left="720"/>
      </w:pPr>
    </w:p>
    <w:p w:rsidR="00B07A37" w:rsidRDefault="00B07A37" w:rsidP="00B07A37">
      <w:pPr>
        <w:pStyle w:val="NoSpacing"/>
        <w:ind w:left="720"/>
      </w:pPr>
    </w:p>
    <w:p w:rsidR="00B07A37" w:rsidRDefault="00B07A37" w:rsidP="00B07A37">
      <w:pPr>
        <w:pStyle w:val="NoSpacing"/>
        <w:numPr>
          <w:ilvl w:val="0"/>
          <w:numId w:val="22"/>
        </w:numPr>
        <w:rPr>
          <w:b/>
        </w:rPr>
      </w:pPr>
      <w:r w:rsidRPr="00A55B6C">
        <w:rPr>
          <w:b/>
        </w:rPr>
        <w:t>STANDARDS OF PERFORMANCE AND GRIEVANCE REDRESSAL.</w:t>
      </w:r>
    </w:p>
    <w:p w:rsidR="00B07A37" w:rsidRPr="00A55B6C" w:rsidRDefault="00B07A37" w:rsidP="00B07A37">
      <w:pPr>
        <w:pStyle w:val="NoSpacing"/>
        <w:ind w:left="720"/>
        <w:rPr>
          <w:b/>
        </w:rPr>
      </w:pPr>
    </w:p>
    <w:p w:rsidR="00B07A37" w:rsidRDefault="00B07A37" w:rsidP="00B07A37">
      <w:pPr>
        <w:pStyle w:val="NoSpacing"/>
        <w:ind w:left="720"/>
        <w:jc w:val="both"/>
      </w:pPr>
      <w:r>
        <w:t>The Commission has monitored the compliance to the standard of performance by the deemed licensee i.e. Energy &amp; Power Department, Government of Sikkim and also monitored the redressal of grievances by the Consumer Grievance Redressal Forum (CGRF) and Ombudsman.</w:t>
      </w:r>
    </w:p>
    <w:p w:rsidR="00B07A37" w:rsidRDefault="00B07A37" w:rsidP="00B07A37">
      <w:pPr>
        <w:pStyle w:val="NoSpacing"/>
        <w:ind w:left="720"/>
        <w:jc w:val="both"/>
      </w:pPr>
    </w:p>
    <w:p w:rsidR="00B07A37" w:rsidRDefault="00B07A37" w:rsidP="00B07A37">
      <w:pPr>
        <w:pStyle w:val="NoSpacing"/>
        <w:ind w:left="720"/>
        <w:jc w:val="both"/>
      </w:pPr>
    </w:p>
    <w:p w:rsidR="00B07A37" w:rsidRDefault="00B07A37" w:rsidP="00B07A37">
      <w:pPr>
        <w:pStyle w:val="NoSpacing"/>
        <w:ind w:left="720"/>
        <w:jc w:val="both"/>
      </w:pPr>
      <w:r>
        <w:t>The details of grievances and redressal during the FY 2012-13 are as given below:</w:t>
      </w:r>
    </w:p>
    <w:p w:rsidR="00B07A37" w:rsidRDefault="00B07A37" w:rsidP="00B07A37">
      <w:pPr>
        <w:pStyle w:val="NoSpacing"/>
        <w:ind w:left="720"/>
        <w:jc w:val="both"/>
      </w:pPr>
    </w:p>
    <w:tbl>
      <w:tblPr>
        <w:tblStyle w:val="TableGrid"/>
        <w:tblW w:w="0" w:type="auto"/>
        <w:tblInd w:w="1100" w:type="dxa"/>
        <w:tblLook w:val="04A0"/>
      </w:tblPr>
      <w:tblGrid>
        <w:gridCol w:w="2694"/>
        <w:gridCol w:w="3260"/>
        <w:gridCol w:w="2552"/>
      </w:tblGrid>
      <w:tr w:rsidR="00B07A37" w:rsidTr="005574AC">
        <w:tc>
          <w:tcPr>
            <w:tcW w:w="8506" w:type="dxa"/>
            <w:gridSpan w:val="3"/>
          </w:tcPr>
          <w:p w:rsidR="00B07A37" w:rsidRPr="00A55B6C" w:rsidRDefault="00B07A37" w:rsidP="005574AC">
            <w:pPr>
              <w:pStyle w:val="NoSpacing"/>
              <w:jc w:val="both"/>
              <w:rPr>
                <w:b/>
              </w:rPr>
            </w:pPr>
            <w:r w:rsidRPr="00A55B6C">
              <w:rPr>
                <w:b/>
              </w:rPr>
              <w:t>Electricity Ombudsman</w:t>
            </w:r>
          </w:p>
        </w:tc>
      </w:tr>
      <w:tr w:rsidR="00B07A37" w:rsidTr="005574AC">
        <w:tc>
          <w:tcPr>
            <w:tcW w:w="2694" w:type="dxa"/>
          </w:tcPr>
          <w:p w:rsidR="00B07A37" w:rsidRPr="001B03D5" w:rsidRDefault="00B07A37" w:rsidP="005574AC">
            <w:pPr>
              <w:pStyle w:val="NoSpacing"/>
              <w:jc w:val="both"/>
              <w:rPr>
                <w:b/>
              </w:rPr>
            </w:pPr>
            <w:r w:rsidRPr="001B03D5">
              <w:rPr>
                <w:b/>
              </w:rPr>
              <w:t>No.</w:t>
            </w:r>
            <w:r>
              <w:rPr>
                <w:b/>
              </w:rPr>
              <w:t xml:space="preserve"> </w:t>
            </w:r>
            <w:r w:rsidRPr="001B03D5">
              <w:rPr>
                <w:b/>
              </w:rPr>
              <w:t>of Grievances Received</w:t>
            </w:r>
          </w:p>
        </w:tc>
        <w:tc>
          <w:tcPr>
            <w:tcW w:w="3260" w:type="dxa"/>
          </w:tcPr>
          <w:p w:rsidR="00B07A37" w:rsidRPr="001B03D5" w:rsidRDefault="00B07A37" w:rsidP="005574AC">
            <w:pPr>
              <w:pStyle w:val="NoSpacing"/>
              <w:jc w:val="both"/>
              <w:rPr>
                <w:b/>
              </w:rPr>
            </w:pPr>
            <w:r w:rsidRPr="001B03D5">
              <w:rPr>
                <w:b/>
              </w:rPr>
              <w:t>No. Of Grievances Disposed Off</w:t>
            </w:r>
          </w:p>
        </w:tc>
        <w:tc>
          <w:tcPr>
            <w:tcW w:w="2552" w:type="dxa"/>
          </w:tcPr>
          <w:p w:rsidR="00B07A37" w:rsidRPr="001B03D5" w:rsidRDefault="00B07A37" w:rsidP="005574AC">
            <w:pPr>
              <w:pStyle w:val="NoSpacing"/>
              <w:jc w:val="both"/>
              <w:rPr>
                <w:b/>
              </w:rPr>
            </w:pPr>
            <w:r w:rsidRPr="001B03D5">
              <w:rPr>
                <w:b/>
              </w:rPr>
              <w:t>No. Of Pending Cases.</w:t>
            </w:r>
          </w:p>
        </w:tc>
      </w:tr>
      <w:tr w:rsidR="00B07A37" w:rsidTr="005574AC">
        <w:tc>
          <w:tcPr>
            <w:tcW w:w="2694" w:type="dxa"/>
          </w:tcPr>
          <w:p w:rsidR="00B07A37" w:rsidRPr="001B03D5" w:rsidRDefault="00B07A37" w:rsidP="005574AC">
            <w:pPr>
              <w:pStyle w:val="NoSpacing"/>
              <w:jc w:val="center"/>
            </w:pPr>
            <w:r w:rsidRPr="001B03D5">
              <w:t>Nil</w:t>
            </w:r>
          </w:p>
        </w:tc>
        <w:tc>
          <w:tcPr>
            <w:tcW w:w="3260" w:type="dxa"/>
          </w:tcPr>
          <w:p w:rsidR="00B07A37" w:rsidRPr="001B03D5" w:rsidRDefault="00B07A37" w:rsidP="005574AC">
            <w:pPr>
              <w:pStyle w:val="NoSpacing"/>
              <w:jc w:val="center"/>
            </w:pPr>
            <w:r w:rsidRPr="001B03D5">
              <w:t>Nil</w:t>
            </w:r>
          </w:p>
        </w:tc>
        <w:tc>
          <w:tcPr>
            <w:tcW w:w="2552" w:type="dxa"/>
          </w:tcPr>
          <w:p w:rsidR="00B07A37" w:rsidRPr="001B03D5" w:rsidRDefault="00B07A37" w:rsidP="005574AC">
            <w:pPr>
              <w:pStyle w:val="NoSpacing"/>
              <w:jc w:val="center"/>
            </w:pPr>
            <w:r w:rsidRPr="001B03D5">
              <w:t>Nil</w:t>
            </w:r>
          </w:p>
        </w:tc>
      </w:tr>
      <w:tr w:rsidR="00B07A37" w:rsidTr="005574AC">
        <w:trPr>
          <w:trHeight w:val="547"/>
        </w:trPr>
        <w:tc>
          <w:tcPr>
            <w:tcW w:w="8506" w:type="dxa"/>
            <w:gridSpan w:val="3"/>
          </w:tcPr>
          <w:p w:rsidR="00B07A37" w:rsidRPr="001B03D5" w:rsidRDefault="00B07A37" w:rsidP="005574AC">
            <w:pPr>
              <w:pStyle w:val="NoSpacing"/>
              <w:jc w:val="center"/>
            </w:pPr>
          </w:p>
        </w:tc>
      </w:tr>
      <w:tr w:rsidR="00B07A37" w:rsidTr="005574AC">
        <w:tc>
          <w:tcPr>
            <w:tcW w:w="8506" w:type="dxa"/>
            <w:gridSpan w:val="3"/>
          </w:tcPr>
          <w:p w:rsidR="00B07A37" w:rsidRPr="001B03D5" w:rsidRDefault="00B07A37" w:rsidP="005574AC">
            <w:pPr>
              <w:pStyle w:val="NoSpacing"/>
              <w:rPr>
                <w:b/>
              </w:rPr>
            </w:pPr>
            <w:r w:rsidRPr="001B03D5">
              <w:rPr>
                <w:b/>
              </w:rPr>
              <w:t xml:space="preserve">Consumer Grievance Redressal Forum, Gangtok, </w:t>
            </w:r>
            <w:r>
              <w:rPr>
                <w:b/>
              </w:rPr>
              <w:t>E</w:t>
            </w:r>
            <w:r w:rsidRPr="001B03D5">
              <w:rPr>
                <w:b/>
              </w:rPr>
              <w:t>ast Sikkim.</w:t>
            </w:r>
          </w:p>
        </w:tc>
      </w:tr>
      <w:tr w:rsidR="00B07A37" w:rsidTr="005574AC">
        <w:tc>
          <w:tcPr>
            <w:tcW w:w="2694" w:type="dxa"/>
          </w:tcPr>
          <w:p w:rsidR="00B07A37" w:rsidRPr="001B03D5" w:rsidRDefault="00B07A37" w:rsidP="005574AC">
            <w:pPr>
              <w:pStyle w:val="NoSpacing"/>
              <w:jc w:val="both"/>
            </w:pPr>
            <w:r w:rsidRPr="001B03D5">
              <w:t>No. of Grievances Received</w:t>
            </w:r>
          </w:p>
        </w:tc>
        <w:tc>
          <w:tcPr>
            <w:tcW w:w="3260" w:type="dxa"/>
          </w:tcPr>
          <w:p w:rsidR="00B07A37" w:rsidRPr="001B03D5" w:rsidRDefault="00B07A37" w:rsidP="005574AC">
            <w:pPr>
              <w:pStyle w:val="NoSpacing"/>
              <w:jc w:val="both"/>
            </w:pPr>
            <w:r w:rsidRPr="001B03D5">
              <w:t>No. Of Grievances Disposed Off</w:t>
            </w:r>
          </w:p>
        </w:tc>
        <w:tc>
          <w:tcPr>
            <w:tcW w:w="2552" w:type="dxa"/>
          </w:tcPr>
          <w:p w:rsidR="00B07A37" w:rsidRPr="001B03D5" w:rsidRDefault="00B07A37" w:rsidP="005574AC">
            <w:pPr>
              <w:pStyle w:val="NoSpacing"/>
              <w:jc w:val="both"/>
            </w:pPr>
            <w:r w:rsidRPr="001B03D5">
              <w:t>No. Of Pending Cases.</w:t>
            </w:r>
          </w:p>
        </w:tc>
      </w:tr>
      <w:tr w:rsidR="00B07A37" w:rsidTr="005574AC">
        <w:tc>
          <w:tcPr>
            <w:tcW w:w="2694" w:type="dxa"/>
          </w:tcPr>
          <w:p w:rsidR="00B07A37" w:rsidRPr="001B03D5" w:rsidRDefault="00B07A37" w:rsidP="005574AC">
            <w:pPr>
              <w:pStyle w:val="NoSpacing"/>
              <w:jc w:val="center"/>
            </w:pPr>
            <w:r w:rsidRPr="001B03D5">
              <w:t>Nil</w:t>
            </w:r>
          </w:p>
        </w:tc>
        <w:tc>
          <w:tcPr>
            <w:tcW w:w="3260" w:type="dxa"/>
          </w:tcPr>
          <w:p w:rsidR="00B07A37" w:rsidRPr="001B03D5" w:rsidRDefault="00B07A37" w:rsidP="005574AC">
            <w:pPr>
              <w:pStyle w:val="NoSpacing"/>
              <w:jc w:val="center"/>
            </w:pPr>
            <w:r w:rsidRPr="001B03D5">
              <w:t>Nil</w:t>
            </w:r>
          </w:p>
        </w:tc>
        <w:tc>
          <w:tcPr>
            <w:tcW w:w="2552" w:type="dxa"/>
          </w:tcPr>
          <w:p w:rsidR="00B07A37" w:rsidRPr="001B03D5" w:rsidRDefault="00B07A37" w:rsidP="005574AC">
            <w:pPr>
              <w:pStyle w:val="NoSpacing"/>
              <w:jc w:val="center"/>
            </w:pPr>
            <w:r w:rsidRPr="001B03D5">
              <w:t>Nil</w:t>
            </w:r>
          </w:p>
        </w:tc>
      </w:tr>
    </w:tbl>
    <w:p w:rsidR="00B07A37" w:rsidRDefault="00B07A37" w:rsidP="00B07A37">
      <w:pPr>
        <w:pStyle w:val="NoSpacing"/>
        <w:ind w:left="720"/>
        <w:jc w:val="both"/>
      </w:pPr>
    </w:p>
    <w:p w:rsidR="00B07A37" w:rsidRPr="008E67CA" w:rsidRDefault="00B07A37" w:rsidP="00B07A37">
      <w:pPr>
        <w:pStyle w:val="NoSpacing"/>
        <w:ind w:left="720"/>
        <w:jc w:val="both"/>
      </w:pPr>
    </w:p>
    <w:p w:rsidR="00B07A37" w:rsidRDefault="00B07A37" w:rsidP="00B07A37">
      <w:pPr>
        <w:pStyle w:val="ListParagraph"/>
        <w:numPr>
          <w:ilvl w:val="0"/>
          <w:numId w:val="22"/>
        </w:numPr>
        <w:jc w:val="both"/>
        <w:rPr>
          <w:b/>
          <w:sz w:val="24"/>
          <w:szCs w:val="24"/>
        </w:rPr>
      </w:pPr>
      <w:r>
        <w:rPr>
          <w:b/>
          <w:sz w:val="24"/>
          <w:szCs w:val="24"/>
        </w:rPr>
        <w:t>ADJUDICATION OF DISPUTES AND DIFFERENCES</w:t>
      </w:r>
    </w:p>
    <w:p w:rsidR="00B07A37" w:rsidRDefault="00B07A37" w:rsidP="00B07A37">
      <w:pPr>
        <w:pStyle w:val="ListParagraph"/>
        <w:jc w:val="both"/>
        <w:rPr>
          <w:sz w:val="24"/>
          <w:szCs w:val="24"/>
        </w:rPr>
      </w:pPr>
      <w:r>
        <w:rPr>
          <w:sz w:val="24"/>
          <w:szCs w:val="24"/>
        </w:rPr>
        <w:t>No any cases of differences or disputes were reported before the Commission during F.Y 2012-13.</w:t>
      </w:r>
    </w:p>
    <w:p w:rsidR="00B07A37" w:rsidRPr="00AD3FD6" w:rsidRDefault="00B07A37" w:rsidP="00B07A37">
      <w:pPr>
        <w:pStyle w:val="ListParagraph"/>
        <w:jc w:val="both"/>
        <w:rPr>
          <w:sz w:val="24"/>
          <w:szCs w:val="24"/>
        </w:rPr>
      </w:pPr>
    </w:p>
    <w:p w:rsidR="00B07A37" w:rsidRDefault="00B07A37" w:rsidP="00B07A37">
      <w:pPr>
        <w:jc w:val="both"/>
        <w:rPr>
          <w:sz w:val="24"/>
          <w:szCs w:val="24"/>
        </w:rPr>
      </w:pPr>
    </w:p>
    <w:p w:rsidR="00B07A37" w:rsidRDefault="00B07A37" w:rsidP="00B07A37">
      <w:pPr>
        <w:jc w:val="both"/>
        <w:rPr>
          <w:sz w:val="24"/>
          <w:szCs w:val="24"/>
        </w:rPr>
      </w:pPr>
    </w:p>
    <w:p w:rsidR="00B07A37" w:rsidRDefault="00B07A37" w:rsidP="00B07A37">
      <w:pPr>
        <w:jc w:val="both"/>
        <w:rPr>
          <w:sz w:val="24"/>
          <w:szCs w:val="24"/>
        </w:rPr>
      </w:pPr>
    </w:p>
    <w:p w:rsidR="00B07A37" w:rsidRDefault="00B07A37" w:rsidP="00B07A37">
      <w:pPr>
        <w:jc w:val="both"/>
        <w:rPr>
          <w:sz w:val="24"/>
          <w:szCs w:val="24"/>
        </w:rPr>
      </w:pPr>
    </w:p>
    <w:p w:rsidR="00B07A37" w:rsidRDefault="00B07A37" w:rsidP="00B07A37">
      <w:pPr>
        <w:jc w:val="both"/>
        <w:rPr>
          <w:sz w:val="24"/>
          <w:szCs w:val="24"/>
        </w:rPr>
      </w:pPr>
    </w:p>
    <w:p w:rsidR="00B07A37" w:rsidRDefault="00B07A37" w:rsidP="00B07A37">
      <w:pPr>
        <w:jc w:val="both"/>
        <w:rPr>
          <w:sz w:val="24"/>
          <w:szCs w:val="24"/>
        </w:rPr>
      </w:pPr>
    </w:p>
    <w:p w:rsidR="00B07A37" w:rsidRDefault="00B07A37" w:rsidP="00B07A37">
      <w:pPr>
        <w:jc w:val="both"/>
        <w:rPr>
          <w:sz w:val="24"/>
          <w:szCs w:val="24"/>
        </w:rPr>
      </w:pPr>
    </w:p>
    <w:p w:rsidR="00C557F1" w:rsidRDefault="005E2BCA" w:rsidP="005E2BCA">
      <w:pPr>
        <w:tabs>
          <w:tab w:val="left" w:pos="4350"/>
        </w:tabs>
        <w:jc w:val="both"/>
        <w:rPr>
          <w:sz w:val="24"/>
          <w:szCs w:val="24"/>
        </w:rPr>
      </w:pPr>
      <w:r>
        <w:rPr>
          <w:sz w:val="24"/>
          <w:szCs w:val="24"/>
        </w:rPr>
        <w:tab/>
      </w:r>
    </w:p>
    <w:p w:rsidR="00B07A37" w:rsidRDefault="005E2BCA" w:rsidP="00C557F1">
      <w:pPr>
        <w:tabs>
          <w:tab w:val="left" w:pos="4350"/>
        </w:tabs>
        <w:jc w:val="center"/>
        <w:rPr>
          <w:sz w:val="24"/>
          <w:szCs w:val="24"/>
        </w:rPr>
      </w:pPr>
      <w:r>
        <w:rPr>
          <w:sz w:val="24"/>
          <w:szCs w:val="24"/>
        </w:rPr>
        <w:t>17</w:t>
      </w:r>
    </w:p>
    <w:p w:rsidR="005574AC" w:rsidRDefault="005574AC" w:rsidP="00C557F1">
      <w:pPr>
        <w:rPr>
          <w:b/>
          <w:sz w:val="24"/>
          <w:szCs w:val="24"/>
        </w:rPr>
      </w:pPr>
    </w:p>
    <w:p w:rsidR="00B07A37" w:rsidRPr="00463591" w:rsidRDefault="00B07A37" w:rsidP="00B07A37">
      <w:pPr>
        <w:ind w:left="720"/>
        <w:jc w:val="center"/>
        <w:rPr>
          <w:b/>
          <w:sz w:val="24"/>
          <w:szCs w:val="24"/>
        </w:rPr>
      </w:pPr>
      <w:r w:rsidRPr="00463591">
        <w:rPr>
          <w:b/>
          <w:sz w:val="24"/>
          <w:szCs w:val="24"/>
        </w:rPr>
        <w:lastRenderedPageBreak/>
        <w:t>Annexure –I</w:t>
      </w:r>
    </w:p>
    <w:p w:rsidR="00B07A37" w:rsidRPr="007813D8" w:rsidRDefault="00B07A37" w:rsidP="007813D8">
      <w:pPr>
        <w:pStyle w:val="Style1"/>
        <w:adjustRightInd/>
        <w:spacing w:before="72"/>
        <w:jc w:val="center"/>
        <w:rPr>
          <w:rFonts w:ascii="Arial" w:hAnsi="Arial" w:cs="Arial"/>
          <w:b/>
          <w:bCs/>
          <w:sz w:val="24"/>
          <w:szCs w:val="24"/>
        </w:rPr>
      </w:pPr>
      <w:r w:rsidRPr="00463591">
        <w:rPr>
          <w:rFonts w:ascii="Arial" w:hAnsi="Arial" w:cs="Arial"/>
          <w:b/>
          <w:bCs/>
          <w:sz w:val="24"/>
          <w:szCs w:val="24"/>
        </w:rPr>
        <w:t>TARIFF SCHEDULE FOR FY 2012-13</w:t>
      </w:r>
    </w:p>
    <w:p w:rsidR="005574AC" w:rsidRPr="00463591" w:rsidRDefault="005574AC" w:rsidP="00B07A37">
      <w:pPr>
        <w:pStyle w:val="Style1"/>
        <w:tabs>
          <w:tab w:val="left" w:pos="8947"/>
        </w:tabs>
        <w:adjustRightInd/>
        <w:ind w:left="216" w:right="1008" w:firstLine="72"/>
        <w:jc w:val="both"/>
        <w:rPr>
          <w:rFonts w:ascii="Arial" w:hAnsi="Arial" w:cs="Arial"/>
          <w:spacing w:val="18"/>
          <w:sz w:val="24"/>
          <w:szCs w:val="24"/>
        </w:rPr>
      </w:pPr>
    </w:p>
    <w:p w:rsidR="00B07A37" w:rsidRPr="00463591" w:rsidRDefault="00B07A37" w:rsidP="00B07A37">
      <w:pPr>
        <w:pStyle w:val="BodyText"/>
        <w:ind w:firstLine="567"/>
        <w:rPr>
          <w:sz w:val="24"/>
        </w:rPr>
      </w:pPr>
      <w:r w:rsidRPr="00463591">
        <w:rPr>
          <w:sz w:val="24"/>
        </w:rPr>
        <w:t>I. Domestic Supply (DS):</w:t>
      </w:r>
      <w:r w:rsidRPr="00463591">
        <w:rPr>
          <w:sz w:val="24"/>
        </w:rPr>
        <w:tab/>
      </w:r>
    </w:p>
    <w:p w:rsidR="00B07A37" w:rsidRPr="00463591" w:rsidRDefault="00B07A37" w:rsidP="00B07A37">
      <w:pPr>
        <w:pStyle w:val="Style1"/>
        <w:adjustRightInd/>
        <w:spacing w:before="144" w:line="360" w:lineRule="auto"/>
        <w:ind w:firstLine="720"/>
        <w:jc w:val="both"/>
        <w:rPr>
          <w:rFonts w:ascii="Arial" w:hAnsi="Arial" w:cs="Arial"/>
          <w:spacing w:val="2"/>
          <w:sz w:val="24"/>
          <w:szCs w:val="24"/>
        </w:rPr>
      </w:pPr>
      <w:r w:rsidRPr="00463591">
        <w:rPr>
          <w:rFonts w:ascii="Arial" w:hAnsi="Arial" w:cs="Arial"/>
          <w:spacing w:val="2"/>
          <w:sz w:val="24"/>
          <w:szCs w:val="24"/>
        </w:rPr>
        <w:t xml:space="preserve"> (a) </w:t>
      </w:r>
      <w:r w:rsidRPr="00463591">
        <w:rPr>
          <w:rFonts w:ascii="Arial" w:hAnsi="Arial" w:cs="Arial"/>
          <w:sz w:val="24"/>
          <w:szCs w:val="24"/>
        </w:rPr>
        <w:t>Nature of service:</w:t>
      </w:r>
    </w:p>
    <w:p w:rsidR="00B07A37" w:rsidRPr="00463591" w:rsidRDefault="00B07A37" w:rsidP="00B07A37">
      <w:pPr>
        <w:pStyle w:val="Style1"/>
        <w:adjustRightInd/>
        <w:spacing w:before="72" w:line="360" w:lineRule="auto"/>
        <w:ind w:left="720" w:right="-19" w:firstLine="648"/>
        <w:jc w:val="both"/>
        <w:rPr>
          <w:rFonts w:ascii="Arial" w:hAnsi="Arial" w:cs="Arial"/>
          <w:sz w:val="24"/>
          <w:szCs w:val="24"/>
        </w:rPr>
      </w:pPr>
      <w:r w:rsidRPr="00463591">
        <w:rPr>
          <w:rFonts w:ascii="Arial" w:hAnsi="Arial" w:cs="Arial"/>
          <w:sz w:val="24"/>
          <w:szCs w:val="24"/>
        </w:rPr>
        <w:t xml:space="preserve">Low Tension AC 400/230 volts, 50 cycles/sec. (HZ) </w:t>
      </w:r>
    </w:p>
    <w:p w:rsidR="00B07A37" w:rsidRPr="00463591" w:rsidRDefault="00B07A37" w:rsidP="00B07A37">
      <w:pPr>
        <w:pStyle w:val="Style1"/>
        <w:adjustRightInd/>
        <w:spacing w:before="72" w:line="360" w:lineRule="auto"/>
        <w:ind w:right="-19" w:firstLine="720"/>
        <w:jc w:val="both"/>
        <w:rPr>
          <w:rFonts w:ascii="Arial" w:hAnsi="Arial" w:cs="Arial"/>
          <w:sz w:val="24"/>
          <w:szCs w:val="24"/>
        </w:rPr>
      </w:pPr>
      <w:r w:rsidRPr="00463591">
        <w:rPr>
          <w:rFonts w:ascii="Arial" w:hAnsi="Arial" w:cs="Arial"/>
          <w:sz w:val="24"/>
          <w:szCs w:val="24"/>
        </w:rPr>
        <w:t>(b) Rates</w:t>
      </w:r>
    </w:p>
    <w:tbl>
      <w:tblPr>
        <w:tblW w:w="0" w:type="auto"/>
        <w:jc w:val="center"/>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19"/>
        <w:gridCol w:w="2810"/>
      </w:tblGrid>
      <w:tr w:rsidR="00B07A37" w:rsidRPr="00463591" w:rsidTr="005574AC">
        <w:trPr>
          <w:trHeight w:val="311"/>
          <w:jc w:val="center"/>
        </w:trPr>
        <w:tc>
          <w:tcPr>
            <w:tcW w:w="5219" w:type="dxa"/>
            <w:vAlign w:val="center"/>
          </w:tcPr>
          <w:p w:rsidR="00B07A37" w:rsidRPr="00463591" w:rsidRDefault="00B07A37" w:rsidP="005574AC">
            <w:pPr>
              <w:jc w:val="center"/>
              <w:rPr>
                <w:rFonts w:ascii="Calibri" w:eastAsia="Calibri" w:hAnsi="Calibri" w:cs="Arial"/>
                <w:b/>
                <w:bCs/>
                <w:sz w:val="24"/>
                <w:szCs w:val="24"/>
              </w:rPr>
            </w:pPr>
            <w:r w:rsidRPr="00463591">
              <w:rPr>
                <w:rFonts w:ascii="Calibri" w:eastAsia="Calibri" w:hAnsi="Calibri" w:cs="Arial"/>
                <w:b/>
                <w:bCs/>
                <w:sz w:val="24"/>
                <w:szCs w:val="24"/>
              </w:rPr>
              <w:t>Units Consumption</w:t>
            </w:r>
          </w:p>
        </w:tc>
        <w:tc>
          <w:tcPr>
            <w:tcW w:w="2810" w:type="dxa"/>
            <w:vAlign w:val="center"/>
          </w:tcPr>
          <w:p w:rsidR="00B07A37" w:rsidRPr="00463591" w:rsidRDefault="00B07A37" w:rsidP="005574AC">
            <w:pPr>
              <w:jc w:val="center"/>
              <w:rPr>
                <w:rFonts w:ascii="Calibri" w:eastAsia="Calibri" w:hAnsi="Calibri" w:cs="Arial"/>
                <w:b/>
                <w:bCs/>
                <w:sz w:val="24"/>
                <w:szCs w:val="24"/>
              </w:rPr>
            </w:pPr>
            <w:r w:rsidRPr="00463591">
              <w:rPr>
                <w:rFonts w:ascii="Calibri" w:eastAsia="Calibri" w:hAnsi="Calibri" w:cs="Arial"/>
                <w:b/>
                <w:bCs/>
                <w:sz w:val="24"/>
                <w:szCs w:val="24"/>
              </w:rPr>
              <w:t>Paisa per KWH</w:t>
            </w:r>
            <w:r>
              <w:rPr>
                <w:rFonts w:cs="Arial"/>
                <w:b/>
                <w:bCs/>
                <w:sz w:val="24"/>
                <w:szCs w:val="24"/>
              </w:rPr>
              <w:t xml:space="preserve"> </w:t>
            </w:r>
            <w:r w:rsidRPr="00463591">
              <w:rPr>
                <w:rFonts w:ascii="Calibri" w:eastAsia="Calibri" w:hAnsi="Calibri" w:cs="Arial"/>
                <w:b/>
                <w:bCs/>
                <w:sz w:val="24"/>
                <w:szCs w:val="24"/>
              </w:rPr>
              <w:t>(Unit)</w:t>
            </w:r>
          </w:p>
        </w:tc>
      </w:tr>
      <w:tr w:rsidR="00B07A37" w:rsidRPr="00463591" w:rsidTr="005574AC">
        <w:trPr>
          <w:jc w:val="center"/>
        </w:trPr>
        <w:tc>
          <w:tcPr>
            <w:tcW w:w="5219" w:type="dxa"/>
            <w:vAlign w:val="center"/>
          </w:tcPr>
          <w:p w:rsidR="00B07A37" w:rsidRPr="00463591" w:rsidRDefault="00B07A37" w:rsidP="005574AC">
            <w:pPr>
              <w:rPr>
                <w:rFonts w:ascii="Calibri" w:eastAsia="Calibri" w:hAnsi="Calibri" w:cs="Arial"/>
                <w:sz w:val="24"/>
                <w:szCs w:val="24"/>
              </w:rPr>
            </w:pPr>
            <w:r w:rsidRPr="00463591">
              <w:rPr>
                <w:rFonts w:ascii="Calibri" w:eastAsia="Calibri" w:hAnsi="Calibri" w:cs="Arial"/>
                <w:sz w:val="24"/>
                <w:szCs w:val="24"/>
              </w:rPr>
              <w:t>(i) Upto 50 unit</w:t>
            </w:r>
          </w:p>
        </w:tc>
        <w:tc>
          <w:tcPr>
            <w:tcW w:w="2810" w:type="dxa"/>
            <w:vAlign w:val="center"/>
          </w:tcPr>
          <w:p w:rsidR="00B07A37" w:rsidRPr="00463591" w:rsidRDefault="00B07A37" w:rsidP="005574AC">
            <w:pPr>
              <w:rPr>
                <w:rFonts w:ascii="Calibri" w:eastAsia="Calibri" w:hAnsi="Calibri" w:cs="Arial"/>
                <w:sz w:val="24"/>
                <w:szCs w:val="24"/>
              </w:rPr>
            </w:pPr>
            <w:r w:rsidRPr="00463591">
              <w:rPr>
                <w:rFonts w:ascii="Calibri" w:eastAsia="Calibri" w:hAnsi="Calibri" w:cs="Arial"/>
                <w:sz w:val="24"/>
                <w:szCs w:val="24"/>
              </w:rPr>
              <w:t>110</w:t>
            </w:r>
          </w:p>
        </w:tc>
      </w:tr>
      <w:tr w:rsidR="00B07A37" w:rsidRPr="00463591" w:rsidTr="005574AC">
        <w:trPr>
          <w:jc w:val="center"/>
        </w:trPr>
        <w:tc>
          <w:tcPr>
            <w:tcW w:w="5219" w:type="dxa"/>
            <w:vAlign w:val="center"/>
          </w:tcPr>
          <w:p w:rsidR="00B07A37" w:rsidRPr="00463591" w:rsidRDefault="00B07A37" w:rsidP="005574AC">
            <w:pPr>
              <w:rPr>
                <w:rFonts w:ascii="Calibri" w:eastAsia="Calibri" w:hAnsi="Calibri" w:cs="Arial"/>
                <w:sz w:val="24"/>
                <w:szCs w:val="24"/>
              </w:rPr>
            </w:pPr>
            <w:r w:rsidRPr="00463591">
              <w:rPr>
                <w:rFonts w:ascii="Calibri" w:eastAsia="Calibri" w:hAnsi="Calibri" w:cs="Arial"/>
                <w:sz w:val="24"/>
                <w:szCs w:val="24"/>
              </w:rPr>
              <w:t>(ii) 51 to 100 unit</w:t>
            </w:r>
          </w:p>
        </w:tc>
        <w:tc>
          <w:tcPr>
            <w:tcW w:w="2810" w:type="dxa"/>
            <w:vAlign w:val="center"/>
          </w:tcPr>
          <w:p w:rsidR="00B07A37" w:rsidRPr="00463591" w:rsidRDefault="00B07A37" w:rsidP="005574AC">
            <w:pPr>
              <w:rPr>
                <w:rFonts w:ascii="Calibri" w:eastAsia="Calibri" w:hAnsi="Calibri" w:cs="Arial"/>
                <w:sz w:val="24"/>
                <w:szCs w:val="24"/>
              </w:rPr>
            </w:pPr>
            <w:r w:rsidRPr="00463591">
              <w:rPr>
                <w:rFonts w:ascii="Calibri" w:eastAsia="Calibri" w:hAnsi="Calibri" w:cs="Arial"/>
                <w:sz w:val="24"/>
                <w:szCs w:val="24"/>
              </w:rPr>
              <w:t>225</w:t>
            </w:r>
          </w:p>
        </w:tc>
      </w:tr>
      <w:tr w:rsidR="00B07A37" w:rsidRPr="00463591" w:rsidTr="005574AC">
        <w:trPr>
          <w:jc w:val="center"/>
        </w:trPr>
        <w:tc>
          <w:tcPr>
            <w:tcW w:w="5219" w:type="dxa"/>
            <w:vAlign w:val="center"/>
          </w:tcPr>
          <w:p w:rsidR="00B07A37" w:rsidRPr="00463591" w:rsidRDefault="00B07A37" w:rsidP="005574AC">
            <w:pPr>
              <w:rPr>
                <w:rFonts w:ascii="Calibri" w:eastAsia="Calibri" w:hAnsi="Calibri" w:cs="Arial"/>
                <w:sz w:val="24"/>
                <w:szCs w:val="24"/>
              </w:rPr>
            </w:pPr>
            <w:r w:rsidRPr="00463591">
              <w:rPr>
                <w:rFonts w:ascii="Calibri" w:eastAsia="Calibri" w:hAnsi="Calibri" w:cs="Arial"/>
                <w:sz w:val="24"/>
                <w:szCs w:val="24"/>
              </w:rPr>
              <w:t>(iii) 101 to 200 unit</w:t>
            </w:r>
          </w:p>
        </w:tc>
        <w:tc>
          <w:tcPr>
            <w:tcW w:w="2810" w:type="dxa"/>
            <w:vAlign w:val="center"/>
          </w:tcPr>
          <w:p w:rsidR="00B07A37" w:rsidRPr="00463591" w:rsidRDefault="00B07A37" w:rsidP="005574AC">
            <w:pPr>
              <w:rPr>
                <w:rFonts w:ascii="Calibri" w:eastAsia="Calibri" w:hAnsi="Calibri" w:cs="Arial"/>
                <w:sz w:val="24"/>
                <w:szCs w:val="24"/>
              </w:rPr>
            </w:pPr>
            <w:r w:rsidRPr="00463591">
              <w:rPr>
                <w:rFonts w:ascii="Calibri" w:eastAsia="Calibri" w:hAnsi="Calibri" w:cs="Arial"/>
                <w:sz w:val="24"/>
                <w:szCs w:val="24"/>
              </w:rPr>
              <w:t>345</w:t>
            </w:r>
          </w:p>
        </w:tc>
      </w:tr>
      <w:tr w:rsidR="00B07A37" w:rsidRPr="00463591" w:rsidTr="005574AC">
        <w:trPr>
          <w:jc w:val="center"/>
        </w:trPr>
        <w:tc>
          <w:tcPr>
            <w:tcW w:w="5219" w:type="dxa"/>
            <w:vAlign w:val="center"/>
          </w:tcPr>
          <w:p w:rsidR="00B07A37" w:rsidRPr="00463591" w:rsidRDefault="00B07A37" w:rsidP="005574AC">
            <w:pPr>
              <w:rPr>
                <w:rFonts w:ascii="Calibri" w:eastAsia="Calibri" w:hAnsi="Calibri" w:cs="Arial"/>
                <w:sz w:val="24"/>
                <w:szCs w:val="24"/>
              </w:rPr>
            </w:pPr>
            <w:r w:rsidRPr="00463591">
              <w:rPr>
                <w:rFonts w:ascii="Calibri" w:eastAsia="Calibri" w:hAnsi="Calibri" w:cs="Arial"/>
                <w:sz w:val="24"/>
                <w:szCs w:val="24"/>
              </w:rPr>
              <w:t>(iv) 201 to 400 unit</w:t>
            </w:r>
          </w:p>
        </w:tc>
        <w:tc>
          <w:tcPr>
            <w:tcW w:w="2810" w:type="dxa"/>
            <w:vAlign w:val="center"/>
          </w:tcPr>
          <w:p w:rsidR="00B07A37" w:rsidRPr="00463591" w:rsidRDefault="00B07A37" w:rsidP="005574AC">
            <w:pPr>
              <w:rPr>
                <w:rFonts w:ascii="Calibri" w:eastAsia="Calibri" w:hAnsi="Calibri" w:cs="Arial"/>
                <w:sz w:val="24"/>
                <w:szCs w:val="24"/>
              </w:rPr>
            </w:pPr>
            <w:r w:rsidRPr="00463591">
              <w:rPr>
                <w:rFonts w:ascii="Calibri" w:eastAsia="Calibri" w:hAnsi="Calibri" w:cs="Arial"/>
                <w:sz w:val="24"/>
                <w:szCs w:val="24"/>
              </w:rPr>
              <w:t>415</w:t>
            </w:r>
          </w:p>
        </w:tc>
      </w:tr>
      <w:tr w:rsidR="00B07A37" w:rsidRPr="00463591" w:rsidTr="005574AC">
        <w:trPr>
          <w:jc w:val="center"/>
        </w:trPr>
        <w:tc>
          <w:tcPr>
            <w:tcW w:w="5219" w:type="dxa"/>
            <w:vAlign w:val="center"/>
          </w:tcPr>
          <w:p w:rsidR="00B07A37" w:rsidRPr="00463591" w:rsidRDefault="00B07A37" w:rsidP="005574AC">
            <w:pPr>
              <w:rPr>
                <w:rFonts w:ascii="Calibri" w:eastAsia="Calibri" w:hAnsi="Calibri" w:cs="Arial"/>
                <w:sz w:val="24"/>
                <w:szCs w:val="24"/>
              </w:rPr>
            </w:pPr>
            <w:r w:rsidRPr="00463591">
              <w:rPr>
                <w:rFonts w:ascii="Calibri" w:eastAsia="Calibri" w:hAnsi="Calibri" w:cs="Arial"/>
                <w:sz w:val="24"/>
                <w:szCs w:val="24"/>
              </w:rPr>
              <w:t>(iv) Consumption exceeding 400 units</w:t>
            </w:r>
          </w:p>
        </w:tc>
        <w:tc>
          <w:tcPr>
            <w:tcW w:w="2810" w:type="dxa"/>
            <w:vAlign w:val="center"/>
          </w:tcPr>
          <w:p w:rsidR="00B07A37" w:rsidRPr="00463591" w:rsidRDefault="00B07A37" w:rsidP="005574AC">
            <w:pPr>
              <w:rPr>
                <w:rFonts w:ascii="Calibri" w:eastAsia="Calibri" w:hAnsi="Calibri" w:cs="Arial"/>
                <w:sz w:val="24"/>
                <w:szCs w:val="24"/>
              </w:rPr>
            </w:pPr>
            <w:r w:rsidRPr="00463591">
              <w:rPr>
                <w:rFonts w:ascii="Calibri" w:eastAsia="Calibri" w:hAnsi="Calibri" w:cs="Arial"/>
                <w:sz w:val="24"/>
                <w:szCs w:val="24"/>
              </w:rPr>
              <w:t>440</w:t>
            </w:r>
          </w:p>
        </w:tc>
      </w:tr>
      <w:tr w:rsidR="00B07A37" w:rsidRPr="00463591" w:rsidTr="005574AC">
        <w:trPr>
          <w:jc w:val="center"/>
        </w:trPr>
        <w:tc>
          <w:tcPr>
            <w:tcW w:w="5219" w:type="dxa"/>
            <w:vAlign w:val="center"/>
          </w:tcPr>
          <w:p w:rsidR="00B07A37" w:rsidRPr="00463591" w:rsidRDefault="00B07A37" w:rsidP="005574AC">
            <w:pPr>
              <w:rPr>
                <w:rFonts w:ascii="Calibri" w:eastAsia="Calibri" w:hAnsi="Calibri" w:cs="Arial"/>
                <w:b/>
                <w:bCs/>
                <w:sz w:val="24"/>
                <w:szCs w:val="24"/>
              </w:rPr>
            </w:pPr>
            <w:r w:rsidRPr="00463591">
              <w:rPr>
                <w:rFonts w:ascii="Calibri" w:eastAsia="Calibri" w:hAnsi="Calibri" w:cs="Arial"/>
                <w:b/>
                <w:bCs/>
                <w:sz w:val="24"/>
                <w:szCs w:val="24"/>
              </w:rPr>
              <w:t>(c) Monthly minimum charge:</w:t>
            </w:r>
          </w:p>
        </w:tc>
        <w:tc>
          <w:tcPr>
            <w:tcW w:w="2810" w:type="dxa"/>
            <w:vAlign w:val="center"/>
          </w:tcPr>
          <w:p w:rsidR="00B07A37" w:rsidRPr="00463591" w:rsidRDefault="00B07A37" w:rsidP="005574AC">
            <w:pPr>
              <w:rPr>
                <w:rFonts w:ascii="Calibri" w:eastAsia="Calibri" w:hAnsi="Calibri" w:cs="Arial"/>
                <w:b/>
                <w:bCs/>
                <w:sz w:val="24"/>
                <w:szCs w:val="24"/>
              </w:rPr>
            </w:pPr>
          </w:p>
        </w:tc>
      </w:tr>
      <w:tr w:rsidR="00B07A37" w:rsidRPr="00463591" w:rsidTr="005574AC">
        <w:trPr>
          <w:jc w:val="center"/>
        </w:trPr>
        <w:tc>
          <w:tcPr>
            <w:tcW w:w="5219" w:type="dxa"/>
            <w:vAlign w:val="center"/>
          </w:tcPr>
          <w:p w:rsidR="00B07A37" w:rsidRPr="00463591" w:rsidRDefault="00B07A37" w:rsidP="005574AC">
            <w:pPr>
              <w:rPr>
                <w:rFonts w:ascii="Calibri" w:eastAsia="Calibri" w:hAnsi="Calibri" w:cs="Arial"/>
                <w:sz w:val="24"/>
                <w:szCs w:val="24"/>
              </w:rPr>
            </w:pPr>
            <w:r w:rsidRPr="00463591">
              <w:rPr>
                <w:rFonts w:ascii="Calibri" w:eastAsia="Calibri" w:hAnsi="Calibri" w:cs="Arial"/>
                <w:sz w:val="24"/>
                <w:szCs w:val="24"/>
              </w:rPr>
              <w:t>(i) Single phase supply</w:t>
            </w:r>
          </w:p>
        </w:tc>
        <w:tc>
          <w:tcPr>
            <w:tcW w:w="2810" w:type="dxa"/>
            <w:vAlign w:val="center"/>
          </w:tcPr>
          <w:p w:rsidR="00B07A37" w:rsidRPr="00463591" w:rsidRDefault="00B07A37" w:rsidP="005574AC">
            <w:pPr>
              <w:rPr>
                <w:rFonts w:ascii="Calibri" w:eastAsia="Calibri" w:hAnsi="Calibri" w:cs="Arial"/>
                <w:sz w:val="24"/>
                <w:szCs w:val="24"/>
              </w:rPr>
            </w:pPr>
            <w:r w:rsidRPr="00463591">
              <w:rPr>
                <w:rFonts w:ascii="Calibri" w:eastAsia="Calibri" w:hAnsi="Calibri" w:cs="Arial"/>
                <w:sz w:val="24"/>
                <w:szCs w:val="24"/>
              </w:rPr>
              <w:t>Rs.40.00</w:t>
            </w:r>
          </w:p>
        </w:tc>
      </w:tr>
      <w:tr w:rsidR="00B07A37" w:rsidRPr="00463591" w:rsidTr="005574AC">
        <w:trPr>
          <w:jc w:val="center"/>
        </w:trPr>
        <w:tc>
          <w:tcPr>
            <w:tcW w:w="5219" w:type="dxa"/>
            <w:vAlign w:val="center"/>
          </w:tcPr>
          <w:p w:rsidR="00B07A37" w:rsidRPr="00463591" w:rsidRDefault="00B07A37" w:rsidP="005574AC">
            <w:pPr>
              <w:pStyle w:val="Style1"/>
              <w:widowControl/>
              <w:autoSpaceDE/>
              <w:autoSpaceDN/>
              <w:adjustRightInd/>
              <w:rPr>
                <w:rFonts w:ascii="Arial" w:hAnsi="Arial" w:cs="Arial"/>
                <w:sz w:val="24"/>
                <w:szCs w:val="24"/>
              </w:rPr>
            </w:pPr>
            <w:r w:rsidRPr="00463591">
              <w:rPr>
                <w:rFonts w:ascii="Arial" w:hAnsi="Arial" w:cs="Arial"/>
                <w:sz w:val="24"/>
                <w:szCs w:val="24"/>
              </w:rPr>
              <w:t>(ii) Three phase supply</w:t>
            </w:r>
          </w:p>
        </w:tc>
        <w:tc>
          <w:tcPr>
            <w:tcW w:w="2810" w:type="dxa"/>
            <w:vAlign w:val="center"/>
          </w:tcPr>
          <w:p w:rsidR="00B07A37" w:rsidRPr="00463591" w:rsidRDefault="00B07A37" w:rsidP="005574AC">
            <w:pPr>
              <w:rPr>
                <w:rFonts w:ascii="Calibri" w:eastAsia="Calibri" w:hAnsi="Calibri" w:cs="Arial"/>
                <w:sz w:val="24"/>
                <w:szCs w:val="24"/>
              </w:rPr>
            </w:pPr>
            <w:r w:rsidRPr="00463591">
              <w:rPr>
                <w:rFonts w:ascii="Calibri" w:eastAsia="Calibri" w:hAnsi="Calibri" w:cs="Arial"/>
                <w:sz w:val="24"/>
                <w:szCs w:val="24"/>
              </w:rPr>
              <w:t>Rs.200.00</w:t>
            </w:r>
          </w:p>
        </w:tc>
      </w:tr>
      <w:tr w:rsidR="00B07A37" w:rsidRPr="00463591" w:rsidTr="005574AC">
        <w:trPr>
          <w:jc w:val="center"/>
        </w:trPr>
        <w:tc>
          <w:tcPr>
            <w:tcW w:w="5219" w:type="dxa"/>
            <w:vAlign w:val="center"/>
          </w:tcPr>
          <w:p w:rsidR="00B07A37" w:rsidRPr="00463591" w:rsidRDefault="00B07A37" w:rsidP="005574AC">
            <w:pPr>
              <w:rPr>
                <w:rFonts w:ascii="Calibri" w:eastAsia="Calibri" w:hAnsi="Calibri" w:cs="Arial"/>
                <w:sz w:val="24"/>
                <w:szCs w:val="24"/>
              </w:rPr>
            </w:pPr>
            <w:r w:rsidRPr="00463591">
              <w:rPr>
                <w:rFonts w:ascii="Calibri" w:eastAsia="Calibri" w:hAnsi="Calibri" w:cs="Arial"/>
                <w:sz w:val="24"/>
                <w:szCs w:val="24"/>
              </w:rPr>
              <w:t>(d) Monthly rebate (If paid within the due date)</w:t>
            </w:r>
          </w:p>
        </w:tc>
        <w:tc>
          <w:tcPr>
            <w:tcW w:w="2810" w:type="dxa"/>
            <w:vAlign w:val="center"/>
          </w:tcPr>
          <w:p w:rsidR="00B07A37" w:rsidRPr="00463591" w:rsidRDefault="00B07A37" w:rsidP="005574AC">
            <w:pPr>
              <w:rPr>
                <w:rFonts w:ascii="Calibri" w:eastAsia="Calibri" w:hAnsi="Calibri" w:cs="Arial"/>
                <w:sz w:val="24"/>
                <w:szCs w:val="24"/>
              </w:rPr>
            </w:pPr>
            <w:r w:rsidRPr="00463591">
              <w:rPr>
                <w:rFonts w:ascii="Calibri" w:eastAsia="Calibri" w:hAnsi="Calibri" w:cs="Arial"/>
                <w:sz w:val="24"/>
                <w:szCs w:val="24"/>
              </w:rPr>
              <w:t>10% on gross amount</w:t>
            </w:r>
          </w:p>
        </w:tc>
      </w:tr>
      <w:tr w:rsidR="00B07A37" w:rsidRPr="00463591" w:rsidTr="005574AC">
        <w:trPr>
          <w:jc w:val="center"/>
        </w:trPr>
        <w:tc>
          <w:tcPr>
            <w:tcW w:w="5219" w:type="dxa"/>
            <w:vAlign w:val="center"/>
          </w:tcPr>
          <w:p w:rsidR="00B07A37" w:rsidRPr="00463591" w:rsidRDefault="00B07A37" w:rsidP="005574AC">
            <w:pPr>
              <w:rPr>
                <w:rFonts w:ascii="Calibri" w:eastAsia="Calibri" w:hAnsi="Calibri" w:cs="Arial"/>
                <w:sz w:val="24"/>
                <w:szCs w:val="24"/>
              </w:rPr>
            </w:pPr>
            <w:r w:rsidRPr="00463591">
              <w:rPr>
                <w:rFonts w:ascii="Calibri" w:eastAsia="Calibri" w:hAnsi="Calibri" w:cs="Arial"/>
                <w:sz w:val="24"/>
                <w:szCs w:val="24"/>
              </w:rPr>
              <w:t>(e) Annual Surcharge (Charge on the gross arrear outstanding every March end)</w:t>
            </w:r>
          </w:p>
        </w:tc>
        <w:tc>
          <w:tcPr>
            <w:tcW w:w="2810" w:type="dxa"/>
            <w:vAlign w:val="center"/>
          </w:tcPr>
          <w:p w:rsidR="00B07A37" w:rsidRPr="00463591" w:rsidRDefault="00B07A37" w:rsidP="005574AC">
            <w:pPr>
              <w:rPr>
                <w:rFonts w:ascii="Calibri" w:eastAsia="Calibri" w:hAnsi="Calibri" w:cs="Arial"/>
                <w:sz w:val="24"/>
                <w:szCs w:val="24"/>
              </w:rPr>
            </w:pPr>
            <w:r w:rsidRPr="00463591">
              <w:rPr>
                <w:rFonts w:ascii="Calibri" w:eastAsia="Calibri" w:hAnsi="Calibri" w:cs="Arial"/>
                <w:sz w:val="24"/>
                <w:szCs w:val="24"/>
              </w:rPr>
              <w:t>10%</w:t>
            </w:r>
          </w:p>
        </w:tc>
      </w:tr>
    </w:tbl>
    <w:p w:rsidR="005574AC" w:rsidRPr="00474453" w:rsidRDefault="005574AC" w:rsidP="00B07A37">
      <w:pPr>
        <w:jc w:val="both"/>
        <w:rPr>
          <w:b/>
          <w:sz w:val="24"/>
          <w:szCs w:val="24"/>
          <w:u w:val="single"/>
        </w:rPr>
      </w:pPr>
    </w:p>
    <w:p w:rsidR="00B07A37" w:rsidRPr="00FB28A9" w:rsidRDefault="00B07A37" w:rsidP="00B07A37">
      <w:pPr>
        <w:ind w:firstLine="426"/>
        <w:rPr>
          <w:rFonts w:ascii="Calibri" w:eastAsia="Calibri" w:hAnsi="Calibri" w:cs="Times New Roman"/>
          <w:b/>
          <w:bCs/>
          <w:spacing w:val="6"/>
          <w:sz w:val="24"/>
          <w:szCs w:val="24"/>
        </w:rPr>
      </w:pPr>
      <w:r w:rsidRPr="00FB28A9">
        <w:rPr>
          <w:rFonts w:ascii="Calibri" w:eastAsia="Calibri" w:hAnsi="Calibri" w:cs="Times New Roman"/>
          <w:b/>
          <w:bCs/>
          <w:spacing w:val="6"/>
          <w:sz w:val="24"/>
          <w:szCs w:val="24"/>
        </w:rPr>
        <w:t>II.</w:t>
      </w:r>
      <w:r>
        <w:rPr>
          <w:rFonts w:ascii="Calibri" w:eastAsia="Calibri" w:hAnsi="Calibri" w:cs="Times New Roman"/>
          <w:b/>
          <w:bCs/>
          <w:spacing w:val="6"/>
          <w:sz w:val="24"/>
          <w:szCs w:val="24"/>
        </w:rPr>
        <w:tab/>
      </w:r>
      <w:r w:rsidRPr="00FB28A9">
        <w:rPr>
          <w:rFonts w:ascii="Calibri" w:eastAsia="Calibri" w:hAnsi="Calibri" w:cs="Times New Roman"/>
          <w:b/>
          <w:bCs/>
          <w:spacing w:val="6"/>
          <w:sz w:val="24"/>
          <w:szCs w:val="24"/>
        </w:rPr>
        <w:t xml:space="preserve"> </w:t>
      </w:r>
      <w:r w:rsidRPr="00FB28A9">
        <w:rPr>
          <w:rFonts w:ascii="Calibri" w:eastAsia="Calibri" w:hAnsi="Calibri" w:cs="Times New Roman"/>
          <w:b/>
          <w:bCs/>
          <w:sz w:val="24"/>
          <w:szCs w:val="24"/>
        </w:rPr>
        <w:t>Commercial Supply (CS):</w:t>
      </w:r>
      <w:r w:rsidRPr="00FB28A9">
        <w:rPr>
          <w:rFonts w:ascii="Calibri" w:eastAsia="Calibri" w:hAnsi="Calibri" w:cs="Times New Roman"/>
          <w:b/>
          <w:bCs/>
          <w:spacing w:val="6"/>
          <w:sz w:val="24"/>
          <w:szCs w:val="24"/>
        </w:rPr>
        <w:t xml:space="preserve"> </w:t>
      </w:r>
    </w:p>
    <w:p w:rsidR="00B07A37" w:rsidRPr="00FB28A9" w:rsidRDefault="00B07A37" w:rsidP="00B07A37">
      <w:pPr>
        <w:numPr>
          <w:ilvl w:val="0"/>
          <w:numId w:val="7"/>
        </w:numPr>
        <w:spacing w:after="0" w:line="360" w:lineRule="auto"/>
        <w:ind w:left="851" w:hanging="425"/>
        <w:jc w:val="both"/>
        <w:rPr>
          <w:rFonts w:ascii="Calibri" w:eastAsia="Calibri" w:hAnsi="Calibri" w:cs="Arial"/>
          <w:b/>
          <w:bCs/>
          <w:sz w:val="24"/>
          <w:szCs w:val="24"/>
        </w:rPr>
      </w:pPr>
      <w:r w:rsidRPr="00FB28A9">
        <w:rPr>
          <w:rFonts w:ascii="Calibri" w:eastAsia="Calibri" w:hAnsi="Calibri" w:cs="Arial"/>
          <w:b/>
          <w:bCs/>
          <w:sz w:val="24"/>
          <w:szCs w:val="24"/>
        </w:rPr>
        <w:t>Nature of supply:</w:t>
      </w:r>
    </w:p>
    <w:p w:rsidR="00B07A37" w:rsidRPr="00FB28A9" w:rsidRDefault="00B07A37" w:rsidP="00B07A37">
      <w:pPr>
        <w:spacing w:line="360" w:lineRule="auto"/>
        <w:ind w:left="342" w:firstLine="378"/>
        <w:jc w:val="both"/>
        <w:rPr>
          <w:rFonts w:ascii="Calibri" w:eastAsia="Calibri" w:hAnsi="Calibri" w:cs="Arial"/>
          <w:sz w:val="24"/>
          <w:szCs w:val="24"/>
        </w:rPr>
      </w:pPr>
      <w:r w:rsidRPr="00FB28A9">
        <w:rPr>
          <w:rFonts w:ascii="Calibri" w:eastAsia="Calibri" w:hAnsi="Calibri" w:cs="Arial"/>
          <w:sz w:val="24"/>
          <w:szCs w:val="24"/>
        </w:rPr>
        <w:t>Low Tension AC</w:t>
      </w:r>
      <w:r w:rsidRPr="00FB28A9">
        <w:rPr>
          <w:rFonts w:cs="Arial"/>
          <w:sz w:val="24"/>
          <w:szCs w:val="24"/>
        </w:rPr>
        <w:t xml:space="preserve"> 400/230volts, 50 cycles/Sec(Hz)</w:t>
      </w:r>
    </w:p>
    <w:p w:rsidR="00B07A37" w:rsidRDefault="00B07A37" w:rsidP="00B07A37">
      <w:pPr>
        <w:numPr>
          <w:ilvl w:val="0"/>
          <w:numId w:val="7"/>
        </w:numPr>
        <w:tabs>
          <w:tab w:val="clear" w:pos="2088"/>
          <w:tab w:val="num" w:pos="709"/>
        </w:tabs>
        <w:spacing w:after="0" w:line="360" w:lineRule="auto"/>
        <w:ind w:left="342" w:firstLine="84"/>
        <w:jc w:val="both"/>
        <w:rPr>
          <w:rFonts w:ascii="Calibri" w:eastAsia="Calibri" w:hAnsi="Calibri" w:cs="Arial"/>
          <w:b/>
          <w:bCs/>
          <w:sz w:val="24"/>
          <w:szCs w:val="24"/>
        </w:rPr>
      </w:pPr>
      <w:r>
        <w:rPr>
          <w:rFonts w:ascii="Calibri" w:eastAsia="Calibri" w:hAnsi="Calibri" w:cs="Arial"/>
          <w:b/>
          <w:bCs/>
          <w:sz w:val="24"/>
          <w:szCs w:val="24"/>
        </w:rPr>
        <w:t xml:space="preserve">  </w:t>
      </w:r>
      <w:r w:rsidRPr="00FB28A9">
        <w:rPr>
          <w:rFonts w:ascii="Calibri" w:eastAsia="Calibri" w:hAnsi="Calibri" w:cs="Arial"/>
          <w:b/>
          <w:bCs/>
          <w:sz w:val="24"/>
          <w:szCs w:val="24"/>
        </w:rPr>
        <w:t>Rate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28"/>
        <w:gridCol w:w="2835"/>
      </w:tblGrid>
      <w:tr w:rsidR="007813D8" w:rsidRPr="0046540A" w:rsidTr="00FB4467">
        <w:tc>
          <w:tcPr>
            <w:tcW w:w="5528" w:type="dxa"/>
            <w:vAlign w:val="center"/>
          </w:tcPr>
          <w:p w:rsidR="007813D8" w:rsidRPr="00FB28A9" w:rsidRDefault="007813D8" w:rsidP="00FB4467">
            <w:pPr>
              <w:rPr>
                <w:rFonts w:ascii="Calibri" w:eastAsia="Calibri" w:hAnsi="Calibri" w:cs="Arial"/>
                <w:sz w:val="24"/>
                <w:szCs w:val="24"/>
              </w:rPr>
            </w:pPr>
            <w:r w:rsidRPr="00FB28A9">
              <w:rPr>
                <w:rFonts w:ascii="Calibri" w:eastAsia="Calibri" w:hAnsi="Calibri" w:cs="Arial"/>
                <w:b/>
                <w:bCs/>
                <w:sz w:val="24"/>
                <w:szCs w:val="24"/>
              </w:rPr>
              <w:t>Units Consumption</w:t>
            </w:r>
          </w:p>
        </w:tc>
        <w:tc>
          <w:tcPr>
            <w:tcW w:w="2835" w:type="dxa"/>
            <w:vAlign w:val="center"/>
          </w:tcPr>
          <w:p w:rsidR="007813D8" w:rsidRPr="0046540A" w:rsidRDefault="007813D8" w:rsidP="00FB4467">
            <w:pPr>
              <w:jc w:val="center"/>
              <w:rPr>
                <w:rFonts w:ascii="Calibri" w:eastAsia="Calibri" w:hAnsi="Calibri" w:cs="Arial"/>
                <w:b/>
                <w:bCs/>
                <w:sz w:val="24"/>
                <w:szCs w:val="24"/>
              </w:rPr>
            </w:pPr>
            <w:r w:rsidRPr="00FB28A9">
              <w:rPr>
                <w:rFonts w:ascii="Calibri" w:eastAsia="Calibri" w:hAnsi="Calibri" w:cs="Arial"/>
                <w:b/>
                <w:bCs/>
                <w:sz w:val="24"/>
                <w:szCs w:val="24"/>
              </w:rPr>
              <w:t>Paisa per KWH</w:t>
            </w:r>
            <w:r>
              <w:rPr>
                <w:rFonts w:ascii="Calibri" w:eastAsia="Calibri" w:hAnsi="Calibri" w:cs="Arial"/>
                <w:b/>
                <w:bCs/>
                <w:sz w:val="24"/>
                <w:szCs w:val="24"/>
              </w:rPr>
              <w:t xml:space="preserve"> (Unit)</w:t>
            </w:r>
          </w:p>
        </w:tc>
      </w:tr>
      <w:tr w:rsidR="007813D8" w:rsidRPr="00FB28A9" w:rsidTr="00FB4467">
        <w:tc>
          <w:tcPr>
            <w:tcW w:w="5528" w:type="dxa"/>
            <w:vAlign w:val="center"/>
          </w:tcPr>
          <w:p w:rsidR="007813D8" w:rsidRPr="00FB28A9" w:rsidRDefault="007813D8" w:rsidP="00FB4467">
            <w:pPr>
              <w:rPr>
                <w:rFonts w:ascii="Calibri" w:eastAsia="Calibri" w:hAnsi="Calibri" w:cs="Arial"/>
                <w:sz w:val="24"/>
                <w:szCs w:val="24"/>
              </w:rPr>
            </w:pPr>
            <w:r w:rsidRPr="00FB28A9">
              <w:rPr>
                <w:rFonts w:ascii="Calibri" w:eastAsia="Calibri" w:hAnsi="Calibri" w:cs="Arial"/>
                <w:sz w:val="24"/>
                <w:szCs w:val="24"/>
              </w:rPr>
              <w:t>(i) Upto 50 units</w:t>
            </w:r>
          </w:p>
        </w:tc>
        <w:tc>
          <w:tcPr>
            <w:tcW w:w="2835" w:type="dxa"/>
            <w:vAlign w:val="center"/>
          </w:tcPr>
          <w:p w:rsidR="007813D8" w:rsidRPr="00FB28A9" w:rsidRDefault="007813D8" w:rsidP="00FB4467">
            <w:pPr>
              <w:rPr>
                <w:rFonts w:ascii="Calibri" w:eastAsia="Calibri" w:hAnsi="Calibri" w:cs="Arial"/>
                <w:sz w:val="24"/>
                <w:szCs w:val="24"/>
              </w:rPr>
            </w:pPr>
            <w:r w:rsidRPr="00FB28A9">
              <w:rPr>
                <w:rFonts w:ascii="Calibri" w:eastAsia="Calibri" w:hAnsi="Calibri" w:cs="Arial"/>
                <w:sz w:val="24"/>
                <w:szCs w:val="24"/>
              </w:rPr>
              <w:t>275</w:t>
            </w:r>
          </w:p>
        </w:tc>
      </w:tr>
      <w:tr w:rsidR="007813D8" w:rsidRPr="00FB28A9" w:rsidTr="00FB4467">
        <w:tc>
          <w:tcPr>
            <w:tcW w:w="5528" w:type="dxa"/>
            <w:vAlign w:val="center"/>
          </w:tcPr>
          <w:p w:rsidR="007813D8" w:rsidRPr="00FB28A9" w:rsidRDefault="007813D8" w:rsidP="00FB4467">
            <w:pPr>
              <w:rPr>
                <w:rFonts w:ascii="Calibri" w:eastAsia="Calibri" w:hAnsi="Calibri" w:cs="Arial"/>
                <w:sz w:val="24"/>
                <w:szCs w:val="24"/>
              </w:rPr>
            </w:pPr>
            <w:r w:rsidRPr="00FB28A9">
              <w:rPr>
                <w:rFonts w:ascii="Calibri" w:eastAsia="Calibri" w:hAnsi="Calibri" w:cs="Arial"/>
                <w:sz w:val="24"/>
                <w:szCs w:val="24"/>
              </w:rPr>
              <w:t>(ii) 51 to 200 units</w:t>
            </w:r>
          </w:p>
        </w:tc>
        <w:tc>
          <w:tcPr>
            <w:tcW w:w="2835" w:type="dxa"/>
            <w:vAlign w:val="center"/>
          </w:tcPr>
          <w:p w:rsidR="007813D8" w:rsidRPr="00FB28A9" w:rsidRDefault="007813D8" w:rsidP="00FB4467">
            <w:pPr>
              <w:rPr>
                <w:rFonts w:ascii="Calibri" w:eastAsia="Calibri" w:hAnsi="Calibri" w:cs="Arial"/>
                <w:sz w:val="24"/>
                <w:szCs w:val="24"/>
              </w:rPr>
            </w:pPr>
            <w:r w:rsidRPr="00FB28A9">
              <w:rPr>
                <w:rFonts w:ascii="Calibri" w:eastAsia="Calibri" w:hAnsi="Calibri" w:cs="Arial"/>
                <w:sz w:val="24"/>
                <w:szCs w:val="24"/>
              </w:rPr>
              <w:t>440</w:t>
            </w:r>
          </w:p>
        </w:tc>
      </w:tr>
      <w:tr w:rsidR="007813D8" w:rsidRPr="00FB28A9" w:rsidTr="00FB4467">
        <w:tc>
          <w:tcPr>
            <w:tcW w:w="5528" w:type="dxa"/>
            <w:vAlign w:val="center"/>
          </w:tcPr>
          <w:p w:rsidR="007813D8" w:rsidRPr="00FB28A9" w:rsidRDefault="007813D8" w:rsidP="00FB4467">
            <w:pPr>
              <w:rPr>
                <w:rFonts w:ascii="Calibri" w:eastAsia="Calibri" w:hAnsi="Calibri" w:cs="Arial"/>
                <w:sz w:val="24"/>
                <w:szCs w:val="24"/>
              </w:rPr>
            </w:pPr>
            <w:r w:rsidRPr="00FB28A9">
              <w:rPr>
                <w:rFonts w:ascii="Calibri" w:eastAsia="Calibri" w:hAnsi="Calibri" w:cs="Arial"/>
                <w:sz w:val="24"/>
                <w:szCs w:val="24"/>
              </w:rPr>
              <w:t>(iii) 201 to 400 units</w:t>
            </w:r>
          </w:p>
        </w:tc>
        <w:tc>
          <w:tcPr>
            <w:tcW w:w="2835" w:type="dxa"/>
            <w:vAlign w:val="center"/>
          </w:tcPr>
          <w:p w:rsidR="007813D8" w:rsidRPr="00FB28A9" w:rsidRDefault="007813D8" w:rsidP="00FB4467">
            <w:pPr>
              <w:rPr>
                <w:rFonts w:ascii="Calibri" w:eastAsia="Calibri" w:hAnsi="Calibri" w:cs="Arial"/>
                <w:sz w:val="24"/>
                <w:szCs w:val="24"/>
              </w:rPr>
            </w:pPr>
            <w:r w:rsidRPr="00FB28A9">
              <w:rPr>
                <w:rFonts w:ascii="Calibri" w:eastAsia="Calibri" w:hAnsi="Calibri" w:cs="Arial"/>
                <w:sz w:val="24"/>
                <w:szCs w:val="24"/>
              </w:rPr>
              <w:t>470</w:t>
            </w:r>
          </w:p>
        </w:tc>
      </w:tr>
    </w:tbl>
    <w:p w:rsidR="007813D8" w:rsidRDefault="007813D8" w:rsidP="007813D8">
      <w:pPr>
        <w:spacing w:after="0" w:line="360" w:lineRule="auto"/>
        <w:jc w:val="both"/>
        <w:rPr>
          <w:rFonts w:ascii="Calibri" w:eastAsia="Calibri" w:hAnsi="Calibri" w:cs="Arial"/>
          <w:b/>
          <w:bCs/>
          <w:sz w:val="24"/>
          <w:szCs w:val="24"/>
        </w:rPr>
      </w:pPr>
    </w:p>
    <w:p w:rsidR="007813D8" w:rsidRDefault="007813D8" w:rsidP="007813D8">
      <w:pPr>
        <w:spacing w:after="0" w:line="360" w:lineRule="auto"/>
        <w:jc w:val="center"/>
        <w:rPr>
          <w:rFonts w:ascii="Calibri" w:eastAsia="Calibri" w:hAnsi="Calibri" w:cs="Arial"/>
          <w:b/>
          <w:bCs/>
          <w:sz w:val="24"/>
          <w:szCs w:val="24"/>
        </w:rPr>
      </w:pPr>
      <w:r>
        <w:rPr>
          <w:rFonts w:ascii="Calibri" w:eastAsia="Calibri" w:hAnsi="Calibri" w:cs="Arial"/>
          <w:b/>
          <w:bCs/>
          <w:sz w:val="24"/>
          <w:szCs w:val="24"/>
        </w:rPr>
        <w:t>18</w:t>
      </w:r>
    </w:p>
    <w:p w:rsidR="007813D8" w:rsidRDefault="007813D8" w:rsidP="007813D8">
      <w:pPr>
        <w:spacing w:after="0" w:line="360" w:lineRule="auto"/>
        <w:jc w:val="both"/>
        <w:rPr>
          <w:rFonts w:ascii="Calibri" w:eastAsia="Calibri" w:hAnsi="Calibri" w:cs="Arial"/>
          <w:b/>
          <w:bCs/>
          <w:sz w:val="24"/>
          <w:szCs w:val="24"/>
        </w:rPr>
      </w:pPr>
    </w:p>
    <w:p w:rsidR="007813D8" w:rsidRPr="00FB28A9" w:rsidRDefault="007813D8" w:rsidP="007813D8">
      <w:pPr>
        <w:spacing w:after="0" w:line="360" w:lineRule="auto"/>
        <w:jc w:val="both"/>
        <w:rPr>
          <w:rFonts w:ascii="Calibri" w:eastAsia="Calibri" w:hAnsi="Calibri" w:cs="Arial"/>
          <w:b/>
          <w:bCs/>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28"/>
        <w:gridCol w:w="2835"/>
      </w:tblGrid>
      <w:tr w:rsidR="007813D8" w:rsidRPr="00FB28A9" w:rsidTr="005574AC">
        <w:tc>
          <w:tcPr>
            <w:tcW w:w="5528" w:type="dxa"/>
            <w:vAlign w:val="center"/>
          </w:tcPr>
          <w:p w:rsidR="007813D8" w:rsidRPr="00FB28A9" w:rsidRDefault="007813D8" w:rsidP="00FB4467">
            <w:pPr>
              <w:rPr>
                <w:rFonts w:ascii="Calibri" w:eastAsia="Calibri" w:hAnsi="Calibri" w:cs="Arial"/>
                <w:sz w:val="24"/>
                <w:szCs w:val="24"/>
              </w:rPr>
            </w:pPr>
            <w:r w:rsidRPr="00FB28A9">
              <w:rPr>
                <w:rFonts w:ascii="Calibri" w:eastAsia="Calibri" w:hAnsi="Calibri" w:cs="Arial"/>
                <w:sz w:val="24"/>
                <w:szCs w:val="24"/>
              </w:rPr>
              <w:t>(iv) Consumption exceeding 400 units</w:t>
            </w:r>
          </w:p>
        </w:tc>
        <w:tc>
          <w:tcPr>
            <w:tcW w:w="2835" w:type="dxa"/>
            <w:vAlign w:val="center"/>
          </w:tcPr>
          <w:p w:rsidR="007813D8" w:rsidRPr="00FB28A9" w:rsidRDefault="007813D8" w:rsidP="00FB4467">
            <w:pPr>
              <w:rPr>
                <w:rFonts w:ascii="Calibri" w:eastAsia="Calibri" w:hAnsi="Calibri" w:cs="Arial"/>
                <w:sz w:val="24"/>
                <w:szCs w:val="24"/>
              </w:rPr>
            </w:pPr>
            <w:r w:rsidRPr="00FB28A9">
              <w:rPr>
                <w:rFonts w:ascii="Calibri" w:eastAsia="Calibri" w:hAnsi="Calibri" w:cs="Arial"/>
                <w:sz w:val="24"/>
                <w:szCs w:val="24"/>
              </w:rPr>
              <w:t>500</w:t>
            </w:r>
          </w:p>
        </w:tc>
      </w:tr>
      <w:tr w:rsidR="007813D8" w:rsidRPr="00FB28A9" w:rsidTr="005574AC">
        <w:tc>
          <w:tcPr>
            <w:tcW w:w="5528" w:type="dxa"/>
            <w:vAlign w:val="center"/>
          </w:tcPr>
          <w:p w:rsidR="007813D8" w:rsidRPr="00FB28A9" w:rsidRDefault="007813D8" w:rsidP="005574AC">
            <w:pPr>
              <w:rPr>
                <w:rFonts w:ascii="Calibri" w:eastAsia="Calibri" w:hAnsi="Calibri" w:cs="Arial"/>
                <w:b/>
                <w:bCs/>
                <w:sz w:val="24"/>
                <w:szCs w:val="24"/>
              </w:rPr>
            </w:pPr>
            <w:r w:rsidRPr="00FB28A9">
              <w:rPr>
                <w:rFonts w:ascii="Calibri" w:eastAsia="Calibri" w:hAnsi="Calibri" w:cs="Arial"/>
                <w:b/>
                <w:bCs/>
                <w:sz w:val="24"/>
                <w:szCs w:val="24"/>
              </w:rPr>
              <w:t>(c) Monthly minimum charge:</w:t>
            </w:r>
          </w:p>
        </w:tc>
        <w:tc>
          <w:tcPr>
            <w:tcW w:w="2835" w:type="dxa"/>
            <w:vAlign w:val="center"/>
          </w:tcPr>
          <w:p w:rsidR="007813D8" w:rsidRPr="00FB28A9" w:rsidRDefault="007813D8" w:rsidP="005574AC">
            <w:pPr>
              <w:rPr>
                <w:rFonts w:ascii="Calibri" w:eastAsia="Calibri" w:hAnsi="Calibri" w:cs="Arial"/>
                <w:b/>
                <w:bCs/>
                <w:sz w:val="24"/>
                <w:szCs w:val="24"/>
              </w:rPr>
            </w:pPr>
          </w:p>
        </w:tc>
      </w:tr>
      <w:tr w:rsidR="007813D8" w:rsidRPr="00FB28A9" w:rsidTr="005574AC">
        <w:tc>
          <w:tcPr>
            <w:tcW w:w="5528" w:type="dxa"/>
            <w:vAlign w:val="center"/>
          </w:tcPr>
          <w:p w:rsidR="007813D8" w:rsidRPr="00FB28A9" w:rsidRDefault="007813D8" w:rsidP="005574AC">
            <w:pPr>
              <w:pStyle w:val="Style1"/>
              <w:widowControl/>
              <w:autoSpaceDE/>
              <w:autoSpaceDN/>
              <w:adjustRightInd/>
              <w:rPr>
                <w:rFonts w:ascii="Arial" w:hAnsi="Arial" w:cs="Arial"/>
                <w:sz w:val="24"/>
                <w:szCs w:val="24"/>
              </w:rPr>
            </w:pPr>
            <w:r w:rsidRPr="00FB28A9">
              <w:rPr>
                <w:rFonts w:ascii="Arial" w:hAnsi="Arial" w:cs="Arial"/>
                <w:sz w:val="24"/>
                <w:szCs w:val="24"/>
              </w:rPr>
              <w:t>(i) Single phase supply</w:t>
            </w:r>
          </w:p>
        </w:tc>
        <w:tc>
          <w:tcPr>
            <w:tcW w:w="2835" w:type="dxa"/>
            <w:vAlign w:val="center"/>
          </w:tcPr>
          <w:p w:rsidR="007813D8" w:rsidRPr="00FB28A9" w:rsidRDefault="007813D8" w:rsidP="005574AC">
            <w:pPr>
              <w:rPr>
                <w:rFonts w:ascii="Calibri" w:eastAsia="Calibri" w:hAnsi="Calibri" w:cs="Arial"/>
                <w:sz w:val="24"/>
                <w:szCs w:val="24"/>
              </w:rPr>
            </w:pPr>
            <w:r w:rsidRPr="00FB28A9">
              <w:rPr>
                <w:rFonts w:ascii="Calibri" w:eastAsia="Calibri" w:hAnsi="Calibri" w:cs="Arial"/>
                <w:sz w:val="24"/>
                <w:szCs w:val="24"/>
              </w:rPr>
              <w:t>Rs.150.00</w:t>
            </w:r>
          </w:p>
        </w:tc>
      </w:tr>
      <w:tr w:rsidR="007813D8" w:rsidRPr="00FB28A9" w:rsidTr="005574AC">
        <w:tc>
          <w:tcPr>
            <w:tcW w:w="5528" w:type="dxa"/>
            <w:vAlign w:val="center"/>
          </w:tcPr>
          <w:p w:rsidR="007813D8" w:rsidRPr="00FB28A9" w:rsidRDefault="007813D8" w:rsidP="005574AC">
            <w:pPr>
              <w:rPr>
                <w:rFonts w:ascii="Calibri" w:eastAsia="Calibri" w:hAnsi="Calibri" w:cs="Arial"/>
                <w:sz w:val="24"/>
                <w:szCs w:val="24"/>
              </w:rPr>
            </w:pPr>
            <w:r w:rsidRPr="00FB28A9">
              <w:rPr>
                <w:rFonts w:ascii="Calibri" w:eastAsia="Calibri" w:hAnsi="Calibri" w:cs="Arial"/>
                <w:sz w:val="24"/>
                <w:szCs w:val="24"/>
              </w:rPr>
              <w:t>(ii) Three phase supply</w:t>
            </w:r>
          </w:p>
        </w:tc>
        <w:tc>
          <w:tcPr>
            <w:tcW w:w="2835" w:type="dxa"/>
            <w:vAlign w:val="center"/>
          </w:tcPr>
          <w:p w:rsidR="007813D8" w:rsidRPr="00FB28A9" w:rsidRDefault="007813D8" w:rsidP="005574AC">
            <w:pPr>
              <w:rPr>
                <w:rFonts w:ascii="Calibri" w:eastAsia="Calibri" w:hAnsi="Calibri" w:cs="Arial"/>
                <w:sz w:val="24"/>
                <w:szCs w:val="24"/>
              </w:rPr>
            </w:pPr>
            <w:r w:rsidRPr="00FB28A9">
              <w:rPr>
                <w:rFonts w:ascii="Calibri" w:eastAsia="Calibri" w:hAnsi="Calibri" w:cs="Arial"/>
                <w:sz w:val="24"/>
                <w:szCs w:val="24"/>
              </w:rPr>
              <w:t>Rs.400.00</w:t>
            </w:r>
          </w:p>
        </w:tc>
      </w:tr>
      <w:tr w:rsidR="007813D8" w:rsidRPr="00FB28A9" w:rsidTr="005574AC">
        <w:tc>
          <w:tcPr>
            <w:tcW w:w="5528" w:type="dxa"/>
            <w:vAlign w:val="center"/>
          </w:tcPr>
          <w:p w:rsidR="007813D8" w:rsidRPr="00FB28A9" w:rsidRDefault="007813D8" w:rsidP="005574AC">
            <w:pPr>
              <w:rPr>
                <w:rFonts w:ascii="Calibri" w:eastAsia="Calibri" w:hAnsi="Calibri" w:cs="Arial"/>
                <w:sz w:val="24"/>
                <w:szCs w:val="24"/>
              </w:rPr>
            </w:pPr>
            <w:r w:rsidRPr="00FB28A9">
              <w:rPr>
                <w:rFonts w:ascii="Calibri" w:eastAsia="Calibri" w:hAnsi="Calibri" w:cs="Arial"/>
                <w:sz w:val="24"/>
                <w:szCs w:val="24"/>
              </w:rPr>
              <w:t>(d) Monthly rebate (If paid within the due date)</w:t>
            </w:r>
          </w:p>
        </w:tc>
        <w:tc>
          <w:tcPr>
            <w:tcW w:w="2835" w:type="dxa"/>
            <w:vAlign w:val="center"/>
          </w:tcPr>
          <w:p w:rsidR="007813D8" w:rsidRPr="00FB28A9" w:rsidRDefault="007813D8" w:rsidP="005574AC">
            <w:pPr>
              <w:rPr>
                <w:rFonts w:ascii="Calibri" w:eastAsia="Calibri" w:hAnsi="Calibri" w:cs="Arial"/>
                <w:sz w:val="24"/>
                <w:szCs w:val="24"/>
              </w:rPr>
            </w:pPr>
            <w:r w:rsidRPr="00FB28A9">
              <w:rPr>
                <w:rFonts w:ascii="Calibri" w:eastAsia="Calibri" w:hAnsi="Calibri" w:cs="Arial"/>
                <w:sz w:val="24"/>
                <w:szCs w:val="24"/>
              </w:rPr>
              <w:t>10% on gross amount</w:t>
            </w:r>
          </w:p>
        </w:tc>
      </w:tr>
      <w:tr w:rsidR="007813D8" w:rsidRPr="00FB28A9" w:rsidTr="005574AC">
        <w:trPr>
          <w:trHeight w:val="707"/>
        </w:trPr>
        <w:tc>
          <w:tcPr>
            <w:tcW w:w="5528" w:type="dxa"/>
            <w:vAlign w:val="center"/>
          </w:tcPr>
          <w:p w:rsidR="007813D8" w:rsidRPr="00FB28A9" w:rsidRDefault="007813D8" w:rsidP="005574AC">
            <w:pPr>
              <w:rPr>
                <w:rFonts w:ascii="Calibri" w:eastAsia="Calibri" w:hAnsi="Calibri" w:cs="Arial"/>
                <w:sz w:val="24"/>
                <w:szCs w:val="24"/>
              </w:rPr>
            </w:pPr>
            <w:r w:rsidRPr="00FB28A9">
              <w:rPr>
                <w:rFonts w:ascii="Calibri" w:eastAsia="Calibri" w:hAnsi="Calibri" w:cs="Arial"/>
                <w:sz w:val="24"/>
                <w:szCs w:val="24"/>
              </w:rPr>
              <w:t>(e) Annual Surcharge (on the gross arrear outstanding every March end)</w:t>
            </w:r>
          </w:p>
        </w:tc>
        <w:tc>
          <w:tcPr>
            <w:tcW w:w="2835" w:type="dxa"/>
            <w:vAlign w:val="center"/>
          </w:tcPr>
          <w:p w:rsidR="007813D8" w:rsidRPr="00FB28A9" w:rsidRDefault="007813D8" w:rsidP="005574AC">
            <w:pPr>
              <w:rPr>
                <w:rFonts w:ascii="Calibri" w:eastAsia="Calibri" w:hAnsi="Calibri" w:cs="Arial"/>
                <w:sz w:val="24"/>
                <w:szCs w:val="24"/>
              </w:rPr>
            </w:pPr>
            <w:r w:rsidRPr="00FB28A9">
              <w:rPr>
                <w:rFonts w:ascii="Calibri" w:eastAsia="Calibri" w:hAnsi="Calibri" w:cs="Arial"/>
                <w:sz w:val="24"/>
                <w:szCs w:val="24"/>
              </w:rPr>
              <w:t>10%</w:t>
            </w:r>
          </w:p>
        </w:tc>
      </w:tr>
    </w:tbl>
    <w:p w:rsidR="00B07A37" w:rsidRPr="00FB28A9" w:rsidRDefault="00B07A37" w:rsidP="00B07A37">
      <w:pPr>
        <w:spacing w:line="360" w:lineRule="auto"/>
        <w:jc w:val="both"/>
        <w:rPr>
          <w:rFonts w:ascii="Calibri" w:eastAsia="Calibri" w:hAnsi="Calibri" w:cs="Arial"/>
          <w:b/>
          <w:bCs/>
          <w:sz w:val="24"/>
          <w:szCs w:val="24"/>
        </w:rPr>
      </w:pPr>
    </w:p>
    <w:p w:rsidR="00B07A37" w:rsidRPr="00FB28A9" w:rsidRDefault="00B07A37" w:rsidP="00B07A37">
      <w:pPr>
        <w:ind w:firstLine="342"/>
        <w:jc w:val="both"/>
        <w:rPr>
          <w:rFonts w:ascii="Calibri" w:eastAsia="Calibri" w:hAnsi="Calibri" w:cs="Arial"/>
          <w:b/>
          <w:bCs/>
          <w:sz w:val="24"/>
          <w:szCs w:val="24"/>
        </w:rPr>
      </w:pPr>
      <w:r w:rsidRPr="00FB28A9">
        <w:rPr>
          <w:rFonts w:ascii="Calibri" w:eastAsia="Calibri" w:hAnsi="Calibri" w:cs="Arial"/>
          <w:b/>
          <w:bCs/>
          <w:sz w:val="24"/>
          <w:szCs w:val="24"/>
        </w:rPr>
        <w:t>III. LT Industrial Supply (LTIS):</w:t>
      </w:r>
    </w:p>
    <w:p w:rsidR="00B07A37" w:rsidRPr="00FB28A9" w:rsidRDefault="00B07A37" w:rsidP="00B07A37">
      <w:pPr>
        <w:numPr>
          <w:ilvl w:val="0"/>
          <w:numId w:val="8"/>
        </w:numPr>
        <w:tabs>
          <w:tab w:val="clear" w:pos="2430"/>
          <w:tab w:val="num" w:pos="851"/>
        </w:tabs>
        <w:spacing w:after="0" w:line="360" w:lineRule="auto"/>
        <w:ind w:left="342" w:hanging="58"/>
        <w:jc w:val="both"/>
        <w:rPr>
          <w:rFonts w:ascii="Calibri" w:eastAsia="Calibri" w:hAnsi="Calibri" w:cs="Arial"/>
          <w:b/>
          <w:bCs/>
          <w:sz w:val="24"/>
          <w:szCs w:val="24"/>
        </w:rPr>
      </w:pPr>
      <w:r w:rsidRPr="00FB28A9">
        <w:rPr>
          <w:rFonts w:ascii="Calibri" w:eastAsia="Calibri" w:hAnsi="Calibri" w:cs="Arial"/>
          <w:b/>
          <w:bCs/>
          <w:sz w:val="24"/>
          <w:szCs w:val="24"/>
        </w:rPr>
        <w:t>Nature of service:</w:t>
      </w:r>
    </w:p>
    <w:p w:rsidR="00B07A37" w:rsidRDefault="00B07A37" w:rsidP="00B07A37">
      <w:pPr>
        <w:spacing w:line="360" w:lineRule="auto"/>
        <w:ind w:left="342" w:right="-190"/>
        <w:jc w:val="both"/>
        <w:rPr>
          <w:rFonts w:ascii="Calibri" w:eastAsia="Calibri" w:hAnsi="Calibri" w:cs="Arial"/>
          <w:sz w:val="24"/>
          <w:szCs w:val="24"/>
        </w:rPr>
      </w:pPr>
      <w:r w:rsidRPr="00FB28A9">
        <w:rPr>
          <w:rFonts w:ascii="Calibri" w:eastAsia="Calibri" w:hAnsi="Calibri" w:cs="Arial"/>
          <w:sz w:val="24"/>
          <w:szCs w:val="24"/>
        </w:rPr>
        <w:t xml:space="preserve">Low Tension AC 400/230volts, 3 phase/single phase, 50 cycles/Sec(Hz)   </w:t>
      </w:r>
    </w:p>
    <w:p w:rsidR="00B07A37" w:rsidRPr="00FB28A9" w:rsidRDefault="00B07A37" w:rsidP="00B07A37">
      <w:pPr>
        <w:spacing w:line="360" w:lineRule="auto"/>
        <w:ind w:left="342" w:right="-190"/>
        <w:jc w:val="both"/>
        <w:rPr>
          <w:rFonts w:ascii="Calibri" w:eastAsia="Calibri" w:hAnsi="Calibri" w:cs="Arial"/>
          <w:sz w:val="24"/>
          <w:szCs w:val="24"/>
        </w:rPr>
      </w:pPr>
      <w:r w:rsidRPr="00FB28A9">
        <w:rPr>
          <w:rFonts w:ascii="Calibri" w:eastAsia="Calibri" w:hAnsi="Calibri" w:cs="Arial"/>
          <w:sz w:val="24"/>
          <w:szCs w:val="24"/>
        </w:rPr>
        <w:t xml:space="preserve">       </w:t>
      </w:r>
    </w:p>
    <w:p w:rsidR="00B07A37" w:rsidRPr="00FB28A9" w:rsidRDefault="00B07A37" w:rsidP="00B07A37">
      <w:pPr>
        <w:numPr>
          <w:ilvl w:val="0"/>
          <w:numId w:val="8"/>
        </w:numPr>
        <w:tabs>
          <w:tab w:val="clear" w:pos="2430"/>
          <w:tab w:val="num" w:pos="851"/>
        </w:tabs>
        <w:spacing w:after="0" w:line="240" w:lineRule="auto"/>
        <w:ind w:left="342" w:hanging="58"/>
        <w:jc w:val="both"/>
        <w:rPr>
          <w:rFonts w:ascii="Calibri" w:eastAsia="Calibri" w:hAnsi="Calibri" w:cs="Arial"/>
          <w:b/>
          <w:bCs/>
          <w:sz w:val="24"/>
          <w:szCs w:val="24"/>
        </w:rPr>
      </w:pPr>
      <w:r w:rsidRPr="00FB28A9">
        <w:rPr>
          <w:rFonts w:ascii="Calibri" w:eastAsia="Calibri" w:hAnsi="Calibri" w:cs="Arial"/>
          <w:b/>
          <w:bCs/>
          <w:sz w:val="24"/>
          <w:szCs w:val="24"/>
        </w:rPr>
        <w:t>Rate</w:t>
      </w:r>
    </w:p>
    <w:p w:rsidR="00B07A37" w:rsidRPr="00FB28A9" w:rsidRDefault="00B07A37" w:rsidP="00B07A37">
      <w:pPr>
        <w:ind w:firstLine="720"/>
        <w:jc w:val="both"/>
        <w:rPr>
          <w:rFonts w:ascii="Calibri" w:eastAsia="Calibri" w:hAnsi="Calibri" w:cs="Arial"/>
          <w:b/>
          <w:bCs/>
          <w:sz w:val="24"/>
          <w:szCs w:val="24"/>
        </w:rPr>
      </w:pPr>
      <w:r>
        <w:rPr>
          <w:rFonts w:ascii="Calibri" w:eastAsia="Calibri" w:hAnsi="Calibri" w:cs="Arial"/>
          <w:sz w:val="24"/>
          <w:szCs w:val="24"/>
        </w:rPr>
        <w:t xml:space="preserve">                                                                      </w:t>
      </w:r>
      <w:r w:rsidRPr="00FB28A9">
        <w:rPr>
          <w:rFonts w:ascii="Calibri" w:eastAsia="Calibri" w:hAnsi="Calibri" w:cs="Arial"/>
          <w:sz w:val="24"/>
          <w:szCs w:val="24"/>
        </w:rPr>
        <w:t>Paisa per KWH (Unit)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5"/>
        <w:gridCol w:w="2853"/>
        <w:gridCol w:w="3260"/>
      </w:tblGrid>
      <w:tr w:rsidR="00B07A37" w:rsidRPr="00FB28A9" w:rsidTr="005574AC">
        <w:trPr>
          <w:jc w:val="center"/>
        </w:trPr>
        <w:tc>
          <w:tcPr>
            <w:tcW w:w="2295" w:type="dxa"/>
          </w:tcPr>
          <w:p w:rsidR="00B07A37" w:rsidRPr="00FB28A9" w:rsidRDefault="00B07A37" w:rsidP="005574AC">
            <w:pPr>
              <w:jc w:val="both"/>
              <w:rPr>
                <w:rFonts w:ascii="Calibri" w:eastAsia="Calibri" w:hAnsi="Calibri" w:cs="Arial"/>
                <w:sz w:val="24"/>
                <w:szCs w:val="24"/>
              </w:rPr>
            </w:pPr>
            <w:r w:rsidRPr="00FB28A9">
              <w:rPr>
                <w:rFonts w:ascii="Calibri" w:eastAsia="Calibri" w:hAnsi="Calibri" w:cs="Arial"/>
                <w:sz w:val="24"/>
                <w:szCs w:val="24"/>
              </w:rPr>
              <w:t>Consunption</w:t>
            </w:r>
          </w:p>
        </w:tc>
        <w:tc>
          <w:tcPr>
            <w:tcW w:w="2853" w:type="dxa"/>
          </w:tcPr>
          <w:p w:rsidR="00B07A37" w:rsidRPr="00FB28A9" w:rsidRDefault="00B07A37" w:rsidP="005574AC">
            <w:pPr>
              <w:jc w:val="both"/>
              <w:rPr>
                <w:rFonts w:ascii="Calibri" w:eastAsia="Calibri" w:hAnsi="Calibri" w:cs="Arial"/>
                <w:sz w:val="24"/>
                <w:szCs w:val="24"/>
              </w:rPr>
            </w:pPr>
            <w:r w:rsidRPr="00FB28A9">
              <w:rPr>
                <w:rFonts w:ascii="Calibri" w:eastAsia="Calibri" w:hAnsi="Calibri" w:cs="Arial"/>
                <w:sz w:val="24"/>
                <w:szCs w:val="24"/>
              </w:rPr>
              <w:t xml:space="preserve">           Rural        </w:t>
            </w:r>
          </w:p>
        </w:tc>
        <w:tc>
          <w:tcPr>
            <w:tcW w:w="3260" w:type="dxa"/>
          </w:tcPr>
          <w:p w:rsidR="00B07A37" w:rsidRPr="00FB28A9" w:rsidRDefault="00B07A37" w:rsidP="005574AC">
            <w:pPr>
              <w:jc w:val="both"/>
              <w:rPr>
                <w:rFonts w:ascii="Calibri" w:eastAsia="Calibri" w:hAnsi="Calibri" w:cs="Arial"/>
                <w:sz w:val="24"/>
                <w:szCs w:val="24"/>
              </w:rPr>
            </w:pPr>
            <w:r w:rsidRPr="00FB28A9">
              <w:rPr>
                <w:rFonts w:ascii="Calibri" w:eastAsia="Calibri" w:hAnsi="Calibri" w:cs="Arial"/>
                <w:sz w:val="24"/>
                <w:szCs w:val="24"/>
              </w:rPr>
              <w:t>Urban</w:t>
            </w:r>
          </w:p>
        </w:tc>
      </w:tr>
      <w:tr w:rsidR="00B07A37" w:rsidRPr="00FB28A9" w:rsidTr="005574AC">
        <w:trPr>
          <w:jc w:val="center"/>
        </w:trPr>
        <w:tc>
          <w:tcPr>
            <w:tcW w:w="2295" w:type="dxa"/>
          </w:tcPr>
          <w:p w:rsidR="00B07A37" w:rsidRPr="00FB28A9" w:rsidRDefault="00B07A37" w:rsidP="005574AC">
            <w:pPr>
              <w:jc w:val="both"/>
              <w:rPr>
                <w:rFonts w:ascii="Calibri" w:eastAsia="Calibri" w:hAnsi="Calibri" w:cs="Arial"/>
                <w:sz w:val="24"/>
                <w:szCs w:val="24"/>
              </w:rPr>
            </w:pPr>
            <w:r w:rsidRPr="00FB28A9">
              <w:rPr>
                <w:rFonts w:ascii="Calibri" w:eastAsia="Calibri" w:hAnsi="Calibri" w:cs="Arial"/>
                <w:sz w:val="24"/>
                <w:szCs w:val="24"/>
              </w:rPr>
              <w:t>(i) Upto 500 units</w:t>
            </w:r>
          </w:p>
        </w:tc>
        <w:tc>
          <w:tcPr>
            <w:tcW w:w="2853" w:type="dxa"/>
          </w:tcPr>
          <w:p w:rsidR="00B07A37" w:rsidRPr="00FB28A9" w:rsidRDefault="00B07A37" w:rsidP="005574AC">
            <w:pPr>
              <w:jc w:val="center"/>
              <w:rPr>
                <w:rFonts w:ascii="Calibri" w:eastAsia="Calibri" w:hAnsi="Calibri" w:cs="Arial"/>
                <w:sz w:val="24"/>
                <w:szCs w:val="24"/>
              </w:rPr>
            </w:pPr>
            <w:r w:rsidRPr="00FB28A9">
              <w:rPr>
                <w:rFonts w:ascii="Calibri" w:eastAsia="Calibri" w:hAnsi="Calibri" w:cs="Arial"/>
                <w:sz w:val="24"/>
                <w:szCs w:val="24"/>
              </w:rPr>
              <w:t>220</w:t>
            </w:r>
          </w:p>
        </w:tc>
        <w:tc>
          <w:tcPr>
            <w:tcW w:w="3260" w:type="dxa"/>
          </w:tcPr>
          <w:p w:rsidR="00B07A37" w:rsidRPr="00FB28A9" w:rsidRDefault="00B07A37" w:rsidP="005574AC">
            <w:pPr>
              <w:jc w:val="both"/>
              <w:rPr>
                <w:rFonts w:ascii="Calibri" w:eastAsia="Calibri" w:hAnsi="Calibri" w:cs="Arial"/>
                <w:sz w:val="24"/>
                <w:szCs w:val="24"/>
              </w:rPr>
            </w:pPr>
            <w:r w:rsidRPr="00FB28A9">
              <w:rPr>
                <w:rFonts w:ascii="Calibri" w:eastAsia="Calibri" w:hAnsi="Calibri" w:cs="Arial"/>
                <w:sz w:val="24"/>
                <w:szCs w:val="24"/>
              </w:rPr>
              <w:t>445</w:t>
            </w:r>
          </w:p>
        </w:tc>
      </w:tr>
      <w:tr w:rsidR="00B07A37" w:rsidRPr="00FB28A9" w:rsidTr="005574AC">
        <w:trPr>
          <w:jc w:val="center"/>
        </w:trPr>
        <w:tc>
          <w:tcPr>
            <w:tcW w:w="2295" w:type="dxa"/>
          </w:tcPr>
          <w:p w:rsidR="00B07A37" w:rsidRPr="00FB28A9" w:rsidRDefault="00B07A37" w:rsidP="005574AC">
            <w:pPr>
              <w:jc w:val="both"/>
              <w:rPr>
                <w:rFonts w:ascii="Calibri" w:eastAsia="Calibri" w:hAnsi="Calibri" w:cs="Arial"/>
                <w:sz w:val="24"/>
                <w:szCs w:val="24"/>
              </w:rPr>
            </w:pPr>
            <w:r w:rsidRPr="00FB28A9">
              <w:rPr>
                <w:rFonts w:ascii="Calibri" w:eastAsia="Calibri" w:hAnsi="Calibri" w:cs="Arial"/>
                <w:sz w:val="24"/>
                <w:szCs w:val="24"/>
              </w:rPr>
              <w:t>(ii) 501 to 1000 units</w:t>
            </w:r>
          </w:p>
        </w:tc>
        <w:tc>
          <w:tcPr>
            <w:tcW w:w="2853" w:type="dxa"/>
          </w:tcPr>
          <w:p w:rsidR="00B07A37" w:rsidRPr="00FB28A9" w:rsidRDefault="00B07A37" w:rsidP="005574AC">
            <w:pPr>
              <w:jc w:val="center"/>
              <w:rPr>
                <w:rFonts w:ascii="Calibri" w:eastAsia="Calibri" w:hAnsi="Calibri" w:cs="Arial"/>
                <w:sz w:val="24"/>
                <w:szCs w:val="24"/>
              </w:rPr>
            </w:pPr>
            <w:r w:rsidRPr="00FB28A9">
              <w:rPr>
                <w:rFonts w:ascii="Calibri" w:eastAsia="Calibri" w:hAnsi="Calibri" w:cs="Arial"/>
                <w:sz w:val="24"/>
                <w:szCs w:val="24"/>
              </w:rPr>
              <w:t>385</w:t>
            </w:r>
          </w:p>
        </w:tc>
        <w:tc>
          <w:tcPr>
            <w:tcW w:w="3260" w:type="dxa"/>
          </w:tcPr>
          <w:p w:rsidR="00B07A37" w:rsidRPr="00FB28A9" w:rsidRDefault="00B07A37" w:rsidP="005574AC">
            <w:pPr>
              <w:jc w:val="both"/>
              <w:rPr>
                <w:rFonts w:ascii="Calibri" w:eastAsia="Calibri" w:hAnsi="Calibri" w:cs="Arial"/>
                <w:sz w:val="24"/>
                <w:szCs w:val="24"/>
              </w:rPr>
            </w:pPr>
            <w:r w:rsidRPr="00FB28A9">
              <w:rPr>
                <w:rFonts w:ascii="Calibri" w:eastAsia="Calibri" w:hAnsi="Calibri" w:cs="Arial"/>
                <w:sz w:val="24"/>
                <w:szCs w:val="24"/>
              </w:rPr>
              <w:t>505</w:t>
            </w:r>
          </w:p>
        </w:tc>
      </w:tr>
      <w:tr w:rsidR="00B07A37" w:rsidRPr="00FB28A9" w:rsidTr="005574AC">
        <w:trPr>
          <w:jc w:val="center"/>
        </w:trPr>
        <w:tc>
          <w:tcPr>
            <w:tcW w:w="2295" w:type="dxa"/>
          </w:tcPr>
          <w:p w:rsidR="00B07A37" w:rsidRPr="00FB28A9" w:rsidRDefault="00B07A37" w:rsidP="005574AC">
            <w:pPr>
              <w:jc w:val="both"/>
              <w:rPr>
                <w:rFonts w:ascii="Calibri" w:eastAsia="Calibri" w:hAnsi="Calibri" w:cs="Arial"/>
                <w:sz w:val="24"/>
                <w:szCs w:val="24"/>
              </w:rPr>
            </w:pPr>
            <w:r w:rsidRPr="00FB28A9">
              <w:rPr>
                <w:rFonts w:ascii="Calibri" w:eastAsia="Calibri" w:hAnsi="Calibri" w:cs="Arial"/>
                <w:sz w:val="24"/>
                <w:szCs w:val="24"/>
              </w:rPr>
              <w:t>(iii) 1001 and above</w:t>
            </w:r>
          </w:p>
        </w:tc>
        <w:tc>
          <w:tcPr>
            <w:tcW w:w="2853" w:type="dxa"/>
          </w:tcPr>
          <w:p w:rsidR="00B07A37" w:rsidRPr="00FB28A9" w:rsidRDefault="00B07A37" w:rsidP="005574AC">
            <w:pPr>
              <w:jc w:val="center"/>
              <w:rPr>
                <w:rFonts w:ascii="Calibri" w:eastAsia="Calibri" w:hAnsi="Calibri" w:cs="Arial"/>
                <w:sz w:val="24"/>
                <w:szCs w:val="24"/>
              </w:rPr>
            </w:pPr>
            <w:r w:rsidRPr="00FB28A9">
              <w:rPr>
                <w:rFonts w:ascii="Calibri" w:eastAsia="Calibri" w:hAnsi="Calibri" w:cs="Arial"/>
                <w:sz w:val="24"/>
                <w:szCs w:val="24"/>
              </w:rPr>
              <w:t>495</w:t>
            </w:r>
          </w:p>
        </w:tc>
        <w:tc>
          <w:tcPr>
            <w:tcW w:w="3260" w:type="dxa"/>
          </w:tcPr>
          <w:p w:rsidR="00B07A37" w:rsidRPr="00FB28A9" w:rsidRDefault="00B07A37" w:rsidP="005574AC">
            <w:pPr>
              <w:jc w:val="both"/>
              <w:rPr>
                <w:rFonts w:ascii="Calibri" w:eastAsia="Calibri" w:hAnsi="Calibri" w:cs="Arial"/>
                <w:sz w:val="24"/>
                <w:szCs w:val="24"/>
              </w:rPr>
            </w:pPr>
            <w:r w:rsidRPr="00FB28A9">
              <w:rPr>
                <w:rFonts w:ascii="Calibri" w:eastAsia="Calibri" w:hAnsi="Calibri" w:cs="Arial"/>
                <w:sz w:val="24"/>
                <w:szCs w:val="24"/>
              </w:rPr>
              <w:t>565</w:t>
            </w:r>
          </w:p>
        </w:tc>
      </w:tr>
      <w:tr w:rsidR="00B07A37" w:rsidRPr="00FB28A9" w:rsidTr="005574AC">
        <w:trPr>
          <w:jc w:val="center"/>
        </w:trPr>
        <w:tc>
          <w:tcPr>
            <w:tcW w:w="5148" w:type="dxa"/>
            <w:gridSpan w:val="2"/>
          </w:tcPr>
          <w:p w:rsidR="00B07A37" w:rsidRPr="00FB28A9" w:rsidRDefault="00B07A37" w:rsidP="005574AC">
            <w:pPr>
              <w:jc w:val="both"/>
              <w:rPr>
                <w:rFonts w:ascii="Calibri" w:eastAsia="Calibri" w:hAnsi="Calibri" w:cs="Arial"/>
                <w:sz w:val="24"/>
                <w:szCs w:val="24"/>
              </w:rPr>
            </w:pPr>
            <w:r w:rsidRPr="00FB28A9">
              <w:rPr>
                <w:rFonts w:ascii="Calibri" w:eastAsia="Calibri" w:hAnsi="Calibri" w:cs="Arial"/>
                <w:sz w:val="24"/>
                <w:szCs w:val="24"/>
              </w:rPr>
              <w:t>(c) Monthly minimum charge:</w:t>
            </w:r>
          </w:p>
        </w:tc>
        <w:tc>
          <w:tcPr>
            <w:tcW w:w="3260" w:type="dxa"/>
          </w:tcPr>
          <w:p w:rsidR="00B07A37" w:rsidRPr="00FB28A9" w:rsidRDefault="00B07A37" w:rsidP="005574AC">
            <w:pPr>
              <w:jc w:val="both"/>
              <w:rPr>
                <w:rFonts w:ascii="Calibri" w:eastAsia="Calibri" w:hAnsi="Calibri" w:cs="Arial"/>
                <w:sz w:val="24"/>
                <w:szCs w:val="24"/>
              </w:rPr>
            </w:pPr>
            <w:r w:rsidRPr="00FB28A9">
              <w:rPr>
                <w:rFonts w:ascii="Calibri" w:eastAsia="Calibri" w:hAnsi="Calibri" w:cs="Arial"/>
                <w:sz w:val="24"/>
                <w:szCs w:val="24"/>
              </w:rPr>
              <w:t>a) Rural Rs.50 /KVA/Month</w:t>
            </w:r>
          </w:p>
          <w:p w:rsidR="00B07A37" w:rsidRPr="00FB28A9" w:rsidRDefault="00B07A37" w:rsidP="005574AC">
            <w:pPr>
              <w:jc w:val="both"/>
              <w:rPr>
                <w:rFonts w:ascii="Calibri" w:eastAsia="Calibri" w:hAnsi="Calibri" w:cs="Arial"/>
                <w:sz w:val="24"/>
                <w:szCs w:val="24"/>
              </w:rPr>
            </w:pPr>
            <w:r w:rsidRPr="00FB28A9">
              <w:rPr>
                <w:rFonts w:ascii="Calibri" w:eastAsia="Calibri" w:hAnsi="Calibri" w:cs="Arial"/>
                <w:sz w:val="24"/>
                <w:szCs w:val="24"/>
              </w:rPr>
              <w:t>b) Urban Rs.90/KVA/Month</w:t>
            </w:r>
          </w:p>
        </w:tc>
      </w:tr>
      <w:tr w:rsidR="00B07A37" w:rsidRPr="00FB28A9" w:rsidTr="005574AC">
        <w:trPr>
          <w:jc w:val="center"/>
        </w:trPr>
        <w:tc>
          <w:tcPr>
            <w:tcW w:w="5148" w:type="dxa"/>
            <w:gridSpan w:val="2"/>
          </w:tcPr>
          <w:p w:rsidR="00B07A37" w:rsidRPr="00FB28A9" w:rsidRDefault="00B07A37" w:rsidP="005574AC">
            <w:pPr>
              <w:jc w:val="both"/>
              <w:rPr>
                <w:rFonts w:ascii="Calibri" w:eastAsia="Calibri" w:hAnsi="Calibri" w:cs="Arial"/>
                <w:sz w:val="24"/>
                <w:szCs w:val="24"/>
              </w:rPr>
            </w:pPr>
            <w:r w:rsidRPr="00FB28A9">
              <w:rPr>
                <w:rFonts w:ascii="Calibri" w:eastAsia="Calibri" w:hAnsi="Calibri" w:cs="Arial"/>
                <w:sz w:val="24"/>
                <w:szCs w:val="24"/>
              </w:rPr>
              <w:t>(d) Monthly rebate (If paid within the due date)</w:t>
            </w:r>
          </w:p>
        </w:tc>
        <w:tc>
          <w:tcPr>
            <w:tcW w:w="3260" w:type="dxa"/>
          </w:tcPr>
          <w:p w:rsidR="00B07A37" w:rsidRPr="00FB28A9" w:rsidRDefault="00B07A37" w:rsidP="005574AC">
            <w:pPr>
              <w:jc w:val="both"/>
              <w:rPr>
                <w:rFonts w:ascii="Calibri" w:eastAsia="Calibri" w:hAnsi="Calibri" w:cs="Arial"/>
                <w:sz w:val="24"/>
                <w:szCs w:val="24"/>
              </w:rPr>
            </w:pPr>
            <w:r w:rsidRPr="00FB28A9">
              <w:rPr>
                <w:rFonts w:ascii="Calibri" w:eastAsia="Calibri" w:hAnsi="Calibri" w:cs="Arial"/>
                <w:sz w:val="24"/>
                <w:szCs w:val="24"/>
              </w:rPr>
              <w:t>10% on gross amount</w:t>
            </w:r>
          </w:p>
        </w:tc>
      </w:tr>
      <w:tr w:rsidR="00B07A37" w:rsidRPr="00FB28A9" w:rsidTr="005574AC">
        <w:trPr>
          <w:jc w:val="center"/>
        </w:trPr>
        <w:tc>
          <w:tcPr>
            <w:tcW w:w="5148" w:type="dxa"/>
            <w:gridSpan w:val="2"/>
          </w:tcPr>
          <w:p w:rsidR="00B07A37" w:rsidRPr="00FB28A9" w:rsidRDefault="00B07A37" w:rsidP="005574AC">
            <w:pPr>
              <w:jc w:val="both"/>
              <w:rPr>
                <w:rFonts w:ascii="Calibri" w:eastAsia="Calibri" w:hAnsi="Calibri" w:cs="Arial"/>
                <w:sz w:val="24"/>
                <w:szCs w:val="24"/>
              </w:rPr>
            </w:pPr>
            <w:r w:rsidRPr="00FB28A9">
              <w:rPr>
                <w:rFonts w:ascii="Calibri" w:eastAsia="Calibri" w:hAnsi="Calibri" w:cs="Arial"/>
                <w:sz w:val="24"/>
                <w:szCs w:val="24"/>
              </w:rPr>
              <w:t>(e) Annual Surcharge (on the gross arrear outstanding every March end)</w:t>
            </w:r>
          </w:p>
        </w:tc>
        <w:tc>
          <w:tcPr>
            <w:tcW w:w="3260" w:type="dxa"/>
          </w:tcPr>
          <w:p w:rsidR="00B07A37" w:rsidRPr="00FB28A9" w:rsidRDefault="00B07A37" w:rsidP="005574AC">
            <w:pPr>
              <w:jc w:val="both"/>
              <w:rPr>
                <w:rFonts w:ascii="Calibri" w:eastAsia="Calibri" w:hAnsi="Calibri" w:cs="Arial"/>
                <w:sz w:val="24"/>
                <w:szCs w:val="24"/>
              </w:rPr>
            </w:pPr>
            <w:r w:rsidRPr="00FB28A9">
              <w:rPr>
                <w:rFonts w:ascii="Calibri" w:eastAsia="Calibri" w:hAnsi="Calibri" w:cs="Arial"/>
                <w:sz w:val="24"/>
                <w:szCs w:val="24"/>
              </w:rPr>
              <w:t>10%</w:t>
            </w:r>
          </w:p>
        </w:tc>
      </w:tr>
    </w:tbl>
    <w:p w:rsidR="00B07A37" w:rsidRPr="00FB28A9" w:rsidRDefault="00B07A37" w:rsidP="00B07A37">
      <w:pPr>
        <w:spacing w:line="360" w:lineRule="auto"/>
        <w:jc w:val="both"/>
        <w:rPr>
          <w:rFonts w:ascii="Calibri" w:eastAsia="Calibri" w:hAnsi="Calibri" w:cs="Arial"/>
          <w:b/>
          <w:bCs/>
          <w:sz w:val="24"/>
          <w:szCs w:val="24"/>
        </w:rPr>
      </w:pPr>
    </w:p>
    <w:p w:rsidR="00B07A37" w:rsidRPr="00FB28A9" w:rsidRDefault="00B07A37" w:rsidP="00B07A37">
      <w:pPr>
        <w:spacing w:line="360" w:lineRule="auto"/>
        <w:ind w:firstLine="284"/>
        <w:jc w:val="both"/>
        <w:rPr>
          <w:rFonts w:ascii="Calibri" w:eastAsia="Calibri" w:hAnsi="Calibri" w:cs="Arial"/>
          <w:b/>
          <w:bCs/>
          <w:sz w:val="24"/>
          <w:szCs w:val="24"/>
        </w:rPr>
      </w:pPr>
      <w:r w:rsidRPr="00FB28A9">
        <w:rPr>
          <w:rFonts w:ascii="Calibri" w:eastAsia="Calibri" w:hAnsi="Calibri" w:cs="Arial"/>
          <w:b/>
          <w:bCs/>
          <w:sz w:val="24"/>
          <w:szCs w:val="24"/>
        </w:rPr>
        <w:t>IV. High Tension Supply (HTS):</w:t>
      </w:r>
    </w:p>
    <w:p w:rsidR="00B07A37" w:rsidRPr="00FB28A9" w:rsidRDefault="00B07A37" w:rsidP="00B07A37">
      <w:pPr>
        <w:numPr>
          <w:ilvl w:val="0"/>
          <w:numId w:val="9"/>
        </w:numPr>
        <w:tabs>
          <w:tab w:val="clear" w:pos="720"/>
        </w:tabs>
        <w:spacing w:after="0" w:line="240" w:lineRule="auto"/>
        <w:ind w:left="342" w:firstLine="84"/>
        <w:jc w:val="both"/>
        <w:rPr>
          <w:rFonts w:ascii="Calibri" w:eastAsia="Calibri" w:hAnsi="Calibri" w:cs="Arial"/>
          <w:b/>
          <w:bCs/>
          <w:sz w:val="24"/>
          <w:szCs w:val="24"/>
        </w:rPr>
      </w:pPr>
      <w:r w:rsidRPr="00FB28A9">
        <w:rPr>
          <w:rFonts w:ascii="Calibri" w:eastAsia="Calibri" w:hAnsi="Calibri" w:cs="Arial"/>
          <w:b/>
          <w:bCs/>
          <w:sz w:val="24"/>
          <w:szCs w:val="24"/>
        </w:rPr>
        <w:t>Nature of supply:</w:t>
      </w:r>
    </w:p>
    <w:p w:rsidR="00B07A37" w:rsidRDefault="00B07A37" w:rsidP="00B07A37">
      <w:pPr>
        <w:ind w:left="342"/>
        <w:jc w:val="both"/>
        <w:rPr>
          <w:rFonts w:ascii="Calibri" w:eastAsia="Calibri" w:hAnsi="Calibri" w:cs="Arial"/>
          <w:sz w:val="24"/>
          <w:szCs w:val="24"/>
        </w:rPr>
      </w:pPr>
      <w:r>
        <w:rPr>
          <w:rFonts w:ascii="Calibri" w:eastAsia="Calibri" w:hAnsi="Calibri" w:cs="Arial"/>
          <w:sz w:val="24"/>
          <w:szCs w:val="24"/>
        </w:rPr>
        <w:t xml:space="preserve">      </w:t>
      </w:r>
      <w:r w:rsidRPr="00FB28A9">
        <w:rPr>
          <w:rFonts w:ascii="Calibri" w:eastAsia="Calibri" w:hAnsi="Calibri" w:cs="Arial"/>
          <w:sz w:val="24"/>
          <w:szCs w:val="24"/>
        </w:rPr>
        <w:t>High Tension AC, above 3.3 KV, 3 phase, 50 cycles/Sec(Hz)</w:t>
      </w:r>
    </w:p>
    <w:p w:rsidR="005574AC" w:rsidRDefault="007813D8" w:rsidP="007813D8">
      <w:pPr>
        <w:ind w:left="342"/>
        <w:jc w:val="center"/>
        <w:rPr>
          <w:rFonts w:ascii="Calibri" w:eastAsia="Calibri" w:hAnsi="Calibri" w:cs="Arial"/>
          <w:sz w:val="24"/>
          <w:szCs w:val="24"/>
        </w:rPr>
      </w:pPr>
      <w:r>
        <w:rPr>
          <w:rFonts w:ascii="Calibri" w:eastAsia="Calibri" w:hAnsi="Calibri" w:cs="Arial"/>
          <w:sz w:val="24"/>
          <w:szCs w:val="24"/>
        </w:rPr>
        <w:t>19</w:t>
      </w:r>
    </w:p>
    <w:p w:rsidR="005574AC" w:rsidRDefault="005574AC" w:rsidP="00B07A37">
      <w:pPr>
        <w:ind w:left="342"/>
        <w:jc w:val="both"/>
        <w:rPr>
          <w:rFonts w:ascii="Calibri" w:eastAsia="Calibri" w:hAnsi="Calibri" w:cs="Arial"/>
          <w:sz w:val="24"/>
          <w:szCs w:val="24"/>
        </w:rPr>
      </w:pPr>
    </w:p>
    <w:p w:rsidR="00B07A37" w:rsidRPr="00FB28A9" w:rsidRDefault="00B07A37" w:rsidP="00B07A37">
      <w:pPr>
        <w:ind w:left="342"/>
        <w:jc w:val="both"/>
        <w:rPr>
          <w:rFonts w:ascii="Calibri" w:eastAsia="Calibri" w:hAnsi="Calibri" w:cs="Arial"/>
          <w:sz w:val="24"/>
          <w:szCs w:val="24"/>
        </w:rPr>
      </w:pPr>
    </w:p>
    <w:p w:rsidR="00B07A37" w:rsidRPr="00FB28A9" w:rsidRDefault="00B07A37" w:rsidP="00B07A37">
      <w:pPr>
        <w:numPr>
          <w:ilvl w:val="0"/>
          <w:numId w:val="9"/>
        </w:numPr>
        <w:tabs>
          <w:tab w:val="clear" w:pos="720"/>
        </w:tabs>
        <w:spacing w:after="0" w:line="360" w:lineRule="auto"/>
        <w:ind w:left="0" w:firstLine="426"/>
        <w:jc w:val="both"/>
        <w:rPr>
          <w:rFonts w:ascii="Calibri" w:eastAsia="Calibri" w:hAnsi="Calibri" w:cs="Arial"/>
          <w:b/>
          <w:bCs/>
          <w:sz w:val="24"/>
          <w:szCs w:val="24"/>
        </w:rPr>
      </w:pPr>
      <w:r w:rsidRPr="00FB28A9">
        <w:rPr>
          <w:rFonts w:ascii="Calibri" w:eastAsia="Calibri" w:hAnsi="Calibri" w:cs="Arial"/>
          <w:b/>
          <w:bCs/>
          <w:sz w:val="24"/>
          <w:szCs w:val="24"/>
        </w:rPr>
        <w:t>Rate</w:t>
      </w:r>
    </w:p>
    <w:tbl>
      <w:tblPr>
        <w:tblW w:w="0" w:type="auto"/>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31"/>
        <w:gridCol w:w="3729"/>
      </w:tblGrid>
      <w:tr w:rsidR="00B07A37" w:rsidRPr="00FB28A9" w:rsidTr="005574AC">
        <w:trPr>
          <w:jc w:val="center"/>
        </w:trPr>
        <w:tc>
          <w:tcPr>
            <w:tcW w:w="3331" w:type="dxa"/>
          </w:tcPr>
          <w:p w:rsidR="00B07A37" w:rsidRPr="00FB28A9" w:rsidRDefault="00B07A37" w:rsidP="005574AC">
            <w:pPr>
              <w:pStyle w:val="Heading2"/>
              <w:rPr>
                <w:sz w:val="24"/>
              </w:rPr>
            </w:pPr>
            <w:r w:rsidRPr="00FB28A9">
              <w:rPr>
                <w:sz w:val="24"/>
              </w:rPr>
              <w:t>Units Consumption</w:t>
            </w:r>
          </w:p>
        </w:tc>
        <w:tc>
          <w:tcPr>
            <w:tcW w:w="3729" w:type="dxa"/>
          </w:tcPr>
          <w:p w:rsidR="00B07A37" w:rsidRPr="00FB28A9" w:rsidRDefault="00B07A37" w:rsidP="005574AC">
            <w:pPr>
              <w:jc w:val="both"/>
              <w:rPr>
                <w:rFonts w:ascii="Calibri" w:eastAsia="Calibri" w:hAnsi="Calibri" w:cs="Arial"/>
                <w:b/>
                <w:bCs/>
                <w:sz w:val="24"/>
                <w:szCs w:val="24"/>
              </w:rPr>
            </w:pPr>
            <w:r w:rsidRPr="00FB28A9">
              <w:rPr>
                <w:rFonts w:ascii="Calibri" w:eastAsia="Calibri" w:hAnsi="Calibri" w:cs="Arial"/>
                <w:b/>
                <w:bCs/>
                <w:sz w:val="24"/>
                <w:szCs w:val="24"/>
              </w:rPr>
              <w:t>Paisa per KWH</w:t>
            </w:r>
          </w:p>
          <w:p w:rsidR="00B07A37" w:rsidRPr="00FB28A9" w:rsidRDefault="00B07A37" w:rsidP="005574AC">
            <w:pPr>
              <w:jc w:val="both"/>
              <w:rPr>
                <w:rFonts w:ascii="Calibri" w:eastAsia="Calibri" w:hAnsi="Calibri" w:cs="Arial"/>
                <w:b/>
                <w:bCs/>
                <w:sz w:val="24"/>
                <w:szCs w:val="24"/>
              </w:rPr>
            </w:pPr>
            <w:r w:rsidRPr="00FB28A9">
              <w:rPr>
                <w:rFonts w:ascii="Calibri" w:eastAsia="Calibri" w:hAnsi="Calibri" w:cs="Arial"/>
                <w:b/>
                <w:bCs/>
                <w:sz w:val="24"/>
                <w:szCs w:val="24"/>
              </w:rPr>
              <w:t>(Unit)</w:t>
            </w:r>
          </w:p>
        </w:tc>
      </w:tr>
      <w:tr w:rsidR="00B07A37" w:rsidRPr="00FB28A9" w:rsidTr="005574AC">
        <w:trPr>
          <w:jc w:val="center"/>
        </w:trPr>
        <w:tc>
          <w:tcPr>
            <w:tcW w:w="3331" w:type="dxa"/>
          </w:tcPr>
          <w:p w:rsidR="00B07A37" w:rsidRPr="00FB28A9" w:rsidRDefault="00B07A37" w:rsidP="005574AC">
            <w:pPr>
              <w:numPr>
                <w:ilvl w:val="0"/>
                <w:numId w:val="10"/>
              </w:numPr>
              <w:tabs>
                <w:tab w:val="clear" w:pos="1080"/>
              </w:tabs>
              <w:spacing w:after="0" w:line="240" w:lineRule="auto"/>
              <w:ind w:left="342" w:right="-25" w:hanging="342"/>
              <w:jc w:val="center"/>
              <w:rPr>
                <w:rFonts w:ascii="Calibri" w:eastAsia="Calibri" w:hAnsi="Calibri" w:cs="Arial"/>
                <w:sz w:val="24"/>
                <w:szCs w:val="24"/>
              </w:rPr>
            </w:pPr>
            <w:r w:rsidRPr="00FB28A9">
              <w:rPr>
                <w:rFonts w:ascii="Calibri" w:eastAsia="Calibri" w:hAnsi="Calibri" w:cs="Arial"/>
                <w:sz w:val="24"/>
                <w:szCs w:val="24"/>
              </w:rPr>
              <w:t>Upto 100 KVA</w:t>
            </w:r>
          </w:p>
          <w:p w:rsidR="00B07A37" w:rsidRPr="00FB28A9" w:rsidRDefault="00B07A37" w:rsidP="005574AC">
            <w:pPr>
              <w:ind w:left="360" w:right="-25"/>
              <w:jc w:val="center"/>
              <w:rPr>
                <w:rFonts w:ascii="Calibri" w:eastAsia="Calibri" w:hAnsi="Calibri" w:cs="Arial"/>
                <w:sz w:val="24"/>
                <w:szCs w:val="24"/>
              </w:rPr>
            </w:pPr>
            <w:r w:rsidRPr="00FB28A9">
              <w:rPr>
                <w:rFonts w:ascii="Calibri" w:eastAsia="Calibri" w:hAnsi="Calibri" w:cs="Arial"/>
                <w:sz w:val="24"/>
                <w:szCs w:val="24"/>
              </w:rPr>
              <w:t>Demand Charge</w:t>
            </w:r>
          </w:p>
          <w:p w:rsidR="00B07A37" w:rsidRPr="00FB28A9" w:rsidRDefault="00B07A37" w:rsidP="005574AC">
            <w:pPr>
              <w:ind w:left="360" w:right="-25"/>
              <w:jc w:val="center"/>
              <w:rPr>
                <w:rFonts w:ascii="Calibri" w:eastAsia="Calibri" w:hAnsi="Calibri" w:cs="Arial"/>
                <w:sz w:val="24"/>
                <w:szCs w:val="24"/>
              </w:rPr>
            </w:pPr>
            <w:r w:rsidRPr="00FB28A9">
              <w:rPr>
                <w:rFonts w:ascii="Calibri" w:eastAsia="Calibri" w:hAnsi="Calibri" w:cs="Arial"/>
                <w:sz w:val="24"/>
                <w:szCs w:val="24"/>
              </w:rPr>
              <w:t>Plus</w:t>
            </w:r>
          </w:p>
          <w:p w:rsidR="00B07A37" w:rsidRPr="00FB28A9" w:rsidRDefault="00B07A37" w:rsidP="005574AC">
            <w:pPr>
              <w:ind w:left="360" w:right="-25"/>
              <w:jc w:val="center"/>
              <w:rPr>
                <w:rFonts w:ascii="Calibri" w:eastAsia="Calibri" w:hAnsi="Calibri" w:cs="Arial"/>
                <w:sz w:val="24"/>
                <w:szCs w:val="24"/>
              </w:rPr>
            </w:pPr>
            <w:r w:rsidRPr="00FB28A9">
              <w:rPr>
                <w:rFonts w:ascii="Calibri" w:eastAsia="Calibri" w:hAnsi="Calibri" w:cs="Arial"/>
                <w:sz w:val="24"/>
                <w:szCs w:val="24"/>
              </w:rPr>
              <w:t>Energy Charge</w:t>
            </w:r>
          </w:p>
        </w:tc>
        <w:tc>
          <w:tcPr>
            <w:tcW w:w="3729" w:type="dxa"/>
          </w:tcPr>
          <w:p w:rsidR="00B07A37" w:rsidRPr="00FB28A9" w:rsidRDefault="00B07A37" w:rsidP="005574AC">
            <w:pPr>
              <w:jc w:val="center"/>
              <w:rPr>
                <w:rFonts w:ascii="Calibri" w:eastAsia="Calibri" w:hAnsi="Calibri" w:cs="Arial"/>
                <w:sz w:val="24"/>
                <w:szCs w:val="24"/>
              </w:rPr>
            </w:pPr>
            <w:r w:rsidRPr="00FB28A9">
              <w:rPr>
                <w:rFonts w:ascii="Calibri" w:eastAsia="Calibri" w:hAnsi="Calibri" w:cs="Arial"/>
                <w:sz w:val="24"/>
                <w:szCs w:val="24"/>
              </w:rPr>
              <w:t>145/KVA/Month</w:t>
            </w:r>
          </w:p>
          <w:p w:rsidR="00B07A37" w:rsidRPr="00FB28A9" w:rsidRDefault="00B07A37" w:rsidP="005574AC">
            <w:pPr>
              <w:jc w:val="center"/>
              <w:rPr>
                <w:rFonts w:ascii="Calibri" w:eastAsia="Calibri" w:hAnsi="Calibri" w:cs="Arial"/>
                <w:sz w:val="24"/>
                <w:szCs w:val="24"/>
              </w:rPr>
            </w:pPr>
          </w:p>
          <w:p w:rsidR="00B07A37" w:rsidRPr="00FB28A9" w:rsidRDefault="00B07A37" w:rsidP="005574AC">
            <w:pPr>
              <w:jc w:val="center"/>
              <w:rPr>
                <w:rFonts w:ascii="Calibri" w:eastAsia="Calibri" w:hAnsi="Calibri" w:cs="Arial"/>
                <w:sz w:val="24"/>
                <w:szCs w:val="24"/>
              </w:rPr>
            </w:pPr>
          </w:p>
          <w:p w:rsidR="00B07A37" w:rsidRPr="00FB28A9" w:rsidRDefault="00B07A37" w:rsidP="005574AC">
            <w:pPr>
              <w:jc w:val="center"/>
              <w:rPr>
                <w:rFonts w:ascii="Calibri" w:eastAsia="Calibri" w:hAnsi="Calibri" w:cs="Arial"/>
                <w:sz w:val="24"/>
                <w:szCs w:val="24"/>
              </w:rPr>
            </w:pPr>
            <w:r w:rsidRPr="00FB28A9">
              <w:rPr>
                <w:rFonts w:ascii="Calibri" w:eastAsia="Calibri" w:hAnsi="Calibri" w:cs="Arial"/>
                <w:sz w:val="24"/>
                <w:szCs w:val="24"/>
              </w:rPr>
              <w:t>250 Paisa/Month</w:t>
            </w:r>
          </w:p>
        </w:tc>
      </w:tr>
      <w:tr w:rsidR="00B07A37" w:rsidRPr="00FB28A9" w:rsidTr="005574AC">
        <w:trPr>
          <w:jc w:val="center"/>
        </w:trPr>
        <w:tc>
          <w:tcPr>
            <w:tcW w:w="3331" w:type="dxa"/>
          </w:tcPr>
          <w:p w:rsidR="00B07A37" w:rsidRPr="00FB28A9" w:rsidRDefault="00B07A37" w:rsidP="005574AC">
            <w:pPr>
              <w:numPr>
                <w:ilvl w:val="0"/>
                <w:numId w:val="10"/>
              </w:numPr>
              <w:tabs>
                <w:tab w:val="clear" w:pos="1080"/>
              </w:tabs>
              <w:spacing w:after="0" w:line="240" w:lineRule="auto"/>
              <w:ind w:left="342" w:right="-25" w:hanging="342"/>
              <w:jc w:val="center"/>
              <w:rPr>
                <w:rFonts w:ascii="Calibri" w:eastAsia="Calibri" w:hAnsi="Calibri" w:cs="Arial"/>
                <w:sz w:val="24"/>
                <w:szCs w:val="24"/>
              </w:rPr>
            </w:pPr>
            <w:r w:rsidRPr="00FB28A9">
              <w:rPr>
                <w:rFonts w:ascii="Calibri" w:eastAsia="Calibri" w:hAnsi="Calibri" w:cs="Arial"/>
                <w:sz w:val="24"/>
                <w:szCs w:val="24"/>
              </w:rPr>
              <w:t>Above 100 to 250 KVA</w:t>
            </w:r>
          </w:p>
          <w:p w:rsidR="00B07A37" w:rsidRPr="00FB28A9" w:rsidRDefault="00B07A37" w:rsidP="005574AC">
            <w:pPr>
              <w:ind w:left="360" w:right="-25"/>
              <w:jc w:val="center"/>
              <w:rPr>
                <w:rFonts w:ascii="Calibri" w:eastAsia="Calibri" w:hAnsi="Calibri" w:cs="Arial"/>
                <w:sz w:val="24"/>
                <w:szCs w:val="24"/>
              </w:rPr>
            </w:pPr>
            <w:r w:rsidRPr="00FB28A9">
              <w:rPr>
                <w:rFonts w:ascii="Calibri" w:eastAsia="Calibri" w:hAnsi="Calibri" w:cs="Arial"/>
                <w:sz w:val="24"/>
                <w:szCs w:val="24"/>
              </w:rPr>
              <w:t>Demand Charge</w:t>
            </w:r>
          </w:p>
          <w:p w:rsidR="00B07A37" w:rsidRPr="00FB28A9" w:rsidRDefault="00B07A37" w:rsidP="005574AC">
            <w:pPr>
              <w:ind w:left="360" w:right="-25"/>
              <w:jc w:val="center"/>
              <w:rPr>
                <w:rFonts w:ascii="Calibri" w:eastAsia="Calibri" w:hAnsi="Calibri" w:cs="Arial"/>
                <w:sz w:val="24"/>
                <w:szCs w:val="24"/>
              </w:rPr>
            </w:pPr>
            <w:r w:rsidRPr="00FB28A9">
              <w:rPr>
                <w:rFonts w:ascii="Calibri" w:eastAsia="Calibri" w:hAnsi="Calibri" w:cs="Arial"/>
                <w:sz w:val="24"/>
                <w:szCs w:val="24"/>
              </w:rPr>
              <w:t>Plus</w:t>
            </w:r>
          </w:p>
          <w:p w:rsidR="00B07A37" w:rsidRPr="00FB28A9" w:rsidRDefault="00B07A37" w:rsidP="005574AC">
            <w:pPr>
              <w:ind w:left="360" w:right="-25"/>
              <w:jc w:val="center"/>
              <w:rPr>
                <w:rFonts w:ascii="Calibri" w:eastAsia="Calibri" w:hAnsi="Calibri" w:cs="Arial"/>
                <w:sz w:val="24"/>
                <w:szCs w:val="24"/>
              </w:rPr>
            </w:pPr>
            <w:r w:rsidRPr="00FB28A9">
              <w:rPr>
                <w:rFonts w:ascii="Calibri" w:eastAsia="Calibri" w:hAnsi="Calibri" w:cs="Arial"/>
                <w:sz w:val="24"/>
                <w:szCs w:val="24"/>
              </w:rPr>
              <w:t>Energy Charge</w:t>
            </w:r>
          </w:p>
        </w:tc>
        <w:tc>
          <w:tcPr>
            <w:tcW w:w="3729" w:type="dxa"/>
          </w:tcPr>
          <w:p w:rsidR="00B07A37" w:rsidRPr="00FB28A9" w:rsidRDefault="00B07A37" w:rsidP="005574AC">
            <w:pPr>
              <w:jc w:val="center"/>
              <w:rPr>
                <w:rFonts w:ascii="Calibri" w:eastAsia="Calibri" w:hAnsi="Calibri" w:cs="Arial"/>
                <w:sz w:val="24"/>
                <w:szCs w:val="24"/>
              </w:rPr>
            </w:pPr>
            <w:r w:rsidRPr="00FB28A9">
              <w:rPr>
                <w:rFonts w:ascii="Calibri" w:eastAsia="Calibri" w:hAnsi="Calibri" w:cs="Arial"/>
                <w:sz w:val="24"/>
                <w:szCs w:val="24"/>
              </w:rPr>
              <w:t>180/KVA/Month</w:t>
            </w:r>
          </w:p>
          <w:p w:rsidR="00B07A37" w:rsidRPr="00FB28A9" w:rsidRDefault="00B07A37" w:rsidP="005574AC">
            <w:pPr>
              <w:jc w:val="center"/>
              <w:rPr>
                <w:rFonts w:ascii="Calibri" w:eastAsia="Calibri" w:hAnsi="Calibri" w:cs="Arial"/>
                <w:sz w:val="24"/>
                <w:szCs w:val="24"/>
              </w:rPr>
            </w:pPr>
          </w:p>
          <w:p w:rsidR="00B07A37" w:rsidRPr="00FB28A9" w:rsidRDefault="00B07A37" w:rsidP="005574AC">
            <w:pPr>
              <w:jc w:val="center"/>
              <w:rPr>
                <w:rFonts w:ascii="Calibri" w:eastAsia="Calibri" w:hAnsi="Calibri" w:cs="Arial"/>
                <w:sz w:val="24"/>
                <w:szCs w:val="24"/>
              </w:rPr>
            </w:pPr>
          </w:p>
          <w:p w:rsidR="00B07A37" w:rsidRPr="00FB28A9" w:rsidRDefault="00B07A37" w:rsidP="005574AC">
            <w:pPr>
              <w:jc w:val="center"/>
              <w:rPr>
                <w:rFonts w:ascii="Calibri" w:eastAsia="Calibri" w:hAnsi="Calibri" w:cs="Arial"/>
                <w:sz w:val="24"/>
                <w:szCs w:val="24"/>
              </w:rPr>
            </w:pPr>
            <w:r w:rsidRPr="00FB28A9">
              <w:rPr>
                <w:rFonts w:ascii="Calibri" w:eastAsia="Calibri" w:hAnsi="Calibri" w:cs="Arial"/>
                <w:sz w:val="24"/>
                <w:szCs w:val="24"/>
              </w:rPr>
              <w:t>290 Paisa/Month</w:t>
            </w:r>
          </w:p>
        </w:tc>
      </w:tr>
      <w:tr w:rsidR="00B07A37" w:rsidRPr="00FB28A9" w:rsidTr="005574AC">
        <w:trPr>
          <w:jc w:val="center"/>
        </w:trPr>
        <w:tc>
          <w:tcPr>
            <w:tcW w:w="3331" w:type="dxa"/>
          </w:tcPr>
          <w:p w:rsidR="00B07A37" w:rsidRPr="00FB28A9" w:rsidRDefault="00B07A37" w:rsidP="005574AC">
            <w:pPr>
              <w:numPr>
                <w:ilvl w:val="0"/>
                <w:numId w:val="10"/>
              </w:numPr>
              <w:tabs>
                <w:tab w:val="clear" w:pos="1080"/>
              </w:tabs>
              <w:spacing w:after="0" w:line="240" w:lineRule="auto"/>
              <w:ind w:left="342" w:right="-25" w:hanging="342"/>
              <w:jc w:val="center"/>
              <w:rPr>
                <w:rFonts w:ascii="Calibri" w:eastAsia="Calibri" w:hAnsi="Calibri" w:cs="Arial"/>
                <w:sz w:val="24"/>
                <w:szCs w:val="24"/>
              </w:rPr>
            </w:pPr>
            <w:r w:rsidRPr="00FB28A9">
              <w:rPr>
                <w:rFonts w:ascii="Calibri" w:eastAsia="Calibri" w:hAnsi="Calibri" w:cs="Arial"/>
                <w:sz w:val="24"/>
                <w:szCs w:val="24"/>
              </w:rPr>
              <w:t>Above 250 KVA</w:t>
            </w:r>
          </w:p>
          <w:p w:rsidR="00B07A37" w:rsidRPr="00FB28A9" w:rsidRDefault="00B07A37" w:rsidP="005574AC">
            <w:pPr>
              <w:ind w:left="360" w:right="-25"/>
              <w:jc w:val="center"/>
              <w:rPr>
                <w:rFonts w:ascii="Calibri" w:eastAsia="Calibri" w:hAnsi="Calibri" w:cs="Arial"/>
                <w:sz w:val="24"/>
                <w:szCs w:val="24"/>
              </w:rPr>
            </w:pPr>
            <w:r w:rsidRPr="00FB28A9">
              <w:rPr>
                <w:rFonts w:ascii="Calibri" w:eastAsia="Calibri" w:hAnsi="Calibri" w:cs="Arial"/>
                <w:sz w:val="24"/>
                <w:szCs w:val="24"/>
              </w:rPr>
              <w:t>Demand Charge</w:t>
            </w:r>
          </w:p>
          <w:p w:rsidR="00B07A37" w:rsidRPr="00FB28A9" w:rsidRDefault="00B07A37" w:rsidP="005574AC">
            <w:pPr>
              <w:ind w:left="360" w:right="-25"/>
              <w:jc w:val="center"/>
              <w:rPr>
                <w:rFonts w:ascii="Calibri" w:eastAsia="Calibri" w:hAnsi="Calibri" w:cs="Arial"/>
                <w:sz w:val="24"/>
                <w:szCs w:val="24"/>
              </w:rPr>
            </w:pPr>
            <w:r w:rsidRPr="00FB28A9">
              <w:rPr>
                <w:rFonts w:ascii="Calibri" w:eastAsia="Calibri" w:hAnsi="Calibri" w:cs="Arial"/>
                <w:sz w:val="24"/>
                <w:szCs w:val="24"/>
              </w:rPr>
              <w:t>Plus</w:t>
            </w:r>
          </w:p>
          <w:p w:rsidR="00B07A37" w:rsidRPr="00FB28A9" w:rsidRDefault="00B07A37" w:rsidP="005574AC">
            <w:pPr>
              <w:ind w:left="360" w:right="-25"/>
              <w:jc w:val="center"/>
              <w:rPr>
                <w:rFonts w:ascii="Calibri" w:eastAsia="Calibri" w:hAnsi="Calibri" w:cs="Arial"/>
                <w:sz w:val="24"/>
                <w:szCs w:val="24"/>
              </w:rPr>
            </w:pPr>
            <w:r w:rsidRPr="00FB28A9">
              <w:rPr>
                <w:rFonts w:ascii="Calibri" w:eastAsia="Calibri" w:hAnsi="Calibri" w:cs="Arial"/>
                <w:sz w:val="24"/>
                <w:szCs w:val="24"/>
              </w:rPr>
              <w:t>Energy Charge</w:t>
            </w:r>
          </w:p>
        </w:tc>
        <w:tc>
          <w:tcPr>
            <w:tcW w:w="3729" w:type="dxa"/>
          </w:tcPr>
          <w:p w:rsidR="00B07A37" w:rsidRPr="00FB28A9" w:rsidRDefault="00B07A37" w:rsidP="005574AC">
            <w:pPr>
              <w:jc w:val="center"/>
              <w:rPr>
                <w:rFonts w:ascii="Calibri" w:eastAsia="Calibri" w:hAnsi="Calibri" w:cs="Arial"/>
                <w:sz w:val="24"/>
                <w:szCs w:val="24"/>
              </w:rPr>
            </w:pPr>
            <w:r w:rsidRPr="00FB28A9">
              <w:rPr>
                <w:rFonts w:ascii="Calibri" w:eastAsia="Calibri" w:hAnsi="Calibri" w:cs="Arial"/>
                <w:sz w:val="24"/>
                <w:szCs w:val="24"/>
              </w:rPr>
              <w:t>220 /KVA/Month</w:t>
            </w:r>
          </w:p>
          <w:p w:rsidR="00B07A37" w:rsidRPr="00FB28A9" w:rsidRDefault="00B07A37" w:rsidP="005574AC">
            <w:pPr>
              <w:jc w:val="center"/>
              <w:rPr>
                <w:rFonts w:ascii="Calibri" w:eastAsia="Calibri" w:hAnsi="Calibri" w:cs="Arial"/>
                <w:sz w:val="24"/>
                <w:szCs w:val="24"/>
              </w:rPr>
            </w:pPr>
          </w:p>
          <w:p w:rsidR="00B07A37" w:rsidRPr="00FB28A9" w:rsidRDefault="00B07A37" w:rsidP="005574AC">
            <w:pPr>
              <w:jc w:val="center"/>
              <w:rPr>
                <w:rFonts w:ascii="Calibri" w:eastAsia="Calibri" w:hAnsi="Calibri" w:cs="Arial"/>
                <w:sz w:val="24"/>
                <w:szCs w:val="24"/>
              </w:rPr>
            </w:pPr>
          </w:p>
          <w:p w:rsidR="00B07A37" w:rsidRPr="00FB28A9" w:rsidRDefault="00B07A37" w:rsidP="005574AC">
            <w:pPr>
              <w:jc w:val="center"/>
              <w:rPr>
                <w:rFonts w:ascii="Calibri" w:eastAsia="Calibri" w:hAnsi="Calibri" w:cs="Arial"/>
                <w:sz w:val="24"/>
                <w:szCs w:val="24"/>
              </w:rPr>
            </w:pPr>
            <w:r w:rsidRPr="00FB28A9">
              <w:rPr>
                <w:rFonts w:ascii="Calibri" w:eastAsia="Calibri" w:hAnsi="Calibri" w:cs="Arial"/>
                <w:sz w:val="24"/>
                <w:szCs w:val="24"/>
              </w:rPr>
              <w:t>330 Paisa/Month</w:t>
            </w:r>
          </w:p>
        </w:tc>
      </w:tr>
      <w:tr w:rsidR="00B07A37" w:rsidRPr="00FB28A9" w:rsidTr="005574AC">
        <w:trPr>
          <w:jc w:val="center"/>
        </w:trPr>
        <w:tc>
          <w:tcPr>
            <w:tcW w:w="3331" w:type="dxa"/>
          </w:tcPr>
          <w:p w:rsidR="00B07A37" w:rsidRPr="00FB28A9" w:rsidRDefault="00B07A37" w:rsidP="005574AC">
            <w:pPr>
              <w:jc w:val="both"/>
              <w:rPr>
                <w:rFonts w:ascii="Calibri" w:eastAsia="Calibri" w:hAnsi="Calibri" w:cs="Arial"/>
                <w:b/>
                <w:bCs/>
                <w:sz w:val="24"/>
                <w:szCs w:val="24"/>
              </w:rPr>
            </w:pPr>
            <w:r w:rsidRPr="00FB28A9">
              <w:rPr>
                <w:rFonts w:ascii="Calibri" w:eastAsia="Calibri" w:hAnsi="Calibri" w:cs="Arial"/>
                <w:b/>
                <w:bCs/>
                <w:sz w:val="24"/>
                <w:szCs w:val="24"/>
              </w:rPr>
              <w:t>(c) Monthly minimum charge:</w:t>
            </w:r>
          </w:p>
        </w:tc>
        <w:tc>
          <w:tcPr>
            <w:tcW w:w="3729" w:type="dxa"/>
          </w:tcPr>
          <w:p w:rsidR="00B07A37" w:rsidRPr="00FB28A9" w:rsidRDefault="00B07A37" w:rsidP="005574AC">
            <w:pPr>
              <w:jc w:val="both"/>
              <w:rPr>
                <w:rFonts w:ascii="Calibri" w:eastAsia="Calibri" w:hAnsi="Calibri" w:cs="Arial"/>
                <w:sz w:val="24"/>
                <w:szCs w:val="24"/>
              </w:rPr>
            </w:pPr>
            <w:r w:rsidRPr="00FB28A9">
              <w:rPr>
                <w:rFonts w:ascii="Calibri" w:eastAsia="Calibri" w:hAnsi="Calibri" w:cs="Arial"/>
                <w:sz w:val="24"/>
                <w:szCs w:val="24"/>
              </w:rPr>
              <w:t>Demand charge</w:t>
            </w:r>
          </w:p>
        </w:tc>
      </w:tr>
      <w:tr w:rsidR="00B07A37" w:rsidRPr="00FB28A9" w:rsidTr="005574AC">
        <w:trPr>
          <w:jc w:val="center"/>
        </w:trPr>
        <w:tc>
          <w:tcPr>
            <w:tcW w:w="3331" w:type="dxa"/>
          </w:tcPr>
          <w:p w:rsidR="00B07A37" w:rsidRPr="00FB28A9" w:rsidRDefault="00B07A37" w:rsidP="005574AC">
            <w:pPr>
              <w:jc w:val="both"/>
              <w:rPr>
                <w:rFonts w:ascii="Calibri" w:eastAsia="Calibri" w:hAnsi="Calibri" w:cs="Arial"/>
                <w:sz w:val="24"/>
                <w:szCs w:val="24"/>
              </w:rPr>
            </w:pPr>
            <w:r w:rsidRPr="00FB28A9">
              <w:rPr>
                <w:rFonts w:ascii="Calibri" w:eastAsia="Calibri" w:hAnsi="Calibri" w:cs="Arial"/>
                <w:b/>
                <w:bCs/>
                <w:sz w:val="24"/>
                <w:szCs w:val="24"/>
              </w:rPr>
              <w:t>(d) Monthly rebate</w:t>
            </w:r>
            <w:r w:rsidRPr="00FB28A9">
              <w:rPr>
                <w:rFonts w:ascii="Calibri" w:eastAsia="Calibri" w:hAnsi="Calibri" w:cs="Arial"/>
                <w:sz w:val="24"/>
                <w:szCs w:val="24"/>
              </w:rPr>
              <w:t xml:space="preserve"> (If paid within the due date)</w:t>
            </w:r>
          </w:p>
        </w:tc>
        <w:tc>
          <w:tcPr>
            <w:tcW w:w="3729" w:type="dxa"/>
          </w:tcPr>
          <w:p w:rsidR="00B07A37" w:rsidRPr="00FB28A9" w:rsidRDefault="00B07A37" w:rsidP="005574AC">
            <w:pPr>
              <w:jc w:val="both"/>
              <w:rPr>
                <w:rFonts w:ascii="Calibri" w:eastAsia="Calibri" w:hAnsi="Calibri" w:cs="Arial"/>
                <w:sz w:val="24"/>
                <w:szCs w:val="24"/>
              </w:rPr>
            </w:pPr>
            <w:r w:rsidRPr="00FB28A9">
              <w:rPr>
                <w:rFonts w:ascii="Calibri" w:eastAsia="Calibri" w:hAnsi="Calibri" w:cs="Arial"/>
                <w:sz w:val="24"/>
                <w:szCs w:val="24"/>
              </w:rPr>
              <w:t>10%</w:t>
            </w:r>
          </w:p>
        </w:tc>
      </w:tr>
      <w:tr w:rsidR="00B07A37" w:rsidRPr="00FB28A9" w:rsidTr="005574AC">
        <w:trPr>
          <w:jc w:val="center"/>
        </w:trPr>
        <w:tc>
          <w:tcPr>
            <w:tcW w:w="3331" w:type="dxa"/>
          </w:tcPr>
          <w:p w:rsidR="00B07A37" w:rsidRPr="00FB28A9" w:rsidRDefault="00B07A37" w:rsidP="005574AC">
            <w:pPr>
              <w:jc w:val="both"/>
              <w:rPr>
                <w:rFonts w:ascii="Calibri" w:eastAsia="Calibri" w:hAnsi="Calibri" w:cs="Arial"/>
                <w:sz w:val="24"/>
                <w:szCs w:val="24"/>
              </w:rPr>
            </w:pPr>
            <w:r w:rsidRPr="00FB28A9">
              <w:rPr>
                <w:rFonts w:ascii="Calibri" w:eastAsia="Calibri" w:hAnsi="Calibri" w:cs="Arial"/>
                <w:b/>
                <w:bCs/>
                <w:sz w:val="24"/>
                <w:szCs w:val="24"/>
              </w:rPr>
              <w:t>(e) Annual Surcharge</w:t>
            </w:r>
            <w:r w:rsidRPr="00FB28A9">
              <w:rPr>
                <w:rFonts w:ascii="Calibri" w:eastAsia="Calibri" w:hAnsi="Calibri" w:cs="Arial"/>
                <w:sz w:val="24"/>
                <w:szCs w:val="24"/>
              </w:rPr>
              <w:t xml:space="preserve"> (on the gross arrear outstanding every March end)</w:t>
            </w:r>
          </w:p>
        </w:tc>
        <w:tc>
          <w:tcPr>
            <w:tcW w:w="3729" w:type="dxa"/>
          </w:tcPr>
          <w:p w:rsidR="00B07A37" w:rsidRPr="00FB28A9" w:rsidRDefault="00B07A37" w:rsidP="005574AC">
            <w:pPr>
              <w:jc w:val="both"/>
              <w:rPr>
                <w:rFonts w:ascii="Calibri" w:eastAsia="Calibri" w:hAnsi="Calibri" w:cs="Arial"/>
                <w:sz w:val="24"/>
                <w:szCs w:val="24"/>
              </w:rPr>
            </w:pPr>
            <w:r w:rsidRPr="00FB28A9">
              <w:rPr>
                <w:rFonts w:ascii="Calibri" w:eastAsia="Calibri" w:hAnsi="Calibri" w:cs="Arial"/>
                <w:sz w:val="24"/>
                <w:szCs w:val="24"/>
              </w:rPr>
              <w:t>15%</w:t>
            </w:r>
          </w:p>
        </w:tc>
      </w:tr>
    </w:tbl>
    <w:p w:rsidR="00B07A37" w:rsidRDefault="00B07A37" w:rsidP="00B07A37">
      <w:pPr>
        <w:spacing w:line="360" w:lineRule="auto"/>
        <w:jc w:val="both"/>
        <w:rPr>
          <w:rFonts w:ascii="Calibri" w:eastAsia="Calibri" w:hAnsi="Calibri" w:cs="Arial"/>
          <w:sz w:val="24"/>
          <w:szCs w:val="24"/>
        </w:rPr>
      </w:pPr>
    </w:p>
    <w:p w:rsidR="00B07A37" w:rsidRPr="00FB28A9" w:rsidRDefault="00B07A37" w:rsidP="00B07A37">
      <w:pPr>
        <w:spacing w:line="360" w:lineRule="auto"/>
        <w:jc w:val="both"/>
        <w:rPr>
          <w:rFonts w:ascii="Calibri" w:eastAsia="Calibri" w:hAnsi="Calibri" w:cs="Arial"/>
          <w:sz w:val="24"/>
          <w:szCs w:val="24"/>
        </w:rPr>
      </w:pPr>
    </w:p>
    <w:p w:rsidR="00B07A37" w:rsidRPr="00CB4AB6" w:rsidRDefault="00B07A37" w:rsidP="00B07A37">
      <w:pPr>
        <w:pStyle w:val="ListParagraph"/>
        <w:numPr>
          <w:ilvl w:val="0"/>
          <w:numId w:val="19"/>
        </w:numPr>
        <w:jc w:val="both"/>
        <w:rPr>
          <w:rFonts w:ascii="Calibri" w:eastAsia="Calibri" w:hAnsi="Calibri" w:cs="Arial"/>
          <w:b/>
          <w:bCs/>
          <w:sz w:val="24"/>
          <w:szCs w:val="24"/>
        </w:rPr>
      </w:pPr>
      <w:r w:rsidRPr="00CB4AB6">
        <w:rPr>
          <w:rFonts w:ascii="Calibri" w:eastAsia="Calibri" w:hAnsi="Calibri" w:cs="Arial"/>
          <w:b/>
          <w:bCs/>
          <w:sz w:val="24"/>
          <w:szCs w:val="24"/>
        </w:rPr>
        <w:t>Bulk Supply (BS):</w:t>
      </w:r>
      <w:r w:rsidRPr="00CB4AB6">
        <w:rPr>
          <w:rFonts w:ascii="Calibri" w:eastAsia="Calibri" w:hAnsi="Calibri" w:cs="Arial"/>
          <w:b/>
          <w:bCs/>
          <w:spacing w:val="4"/>
          <w:sz w:val="24"/>
          <w:szCs w:val="24"/>
        </w:rPr>
        <w:t xml:space="preserve"> </w:t>
      </w:r>
      <w:r w:rsidRPr="00CB4AB6">
        <w:rPr>
          <w:rFonts w:ascii="Calibri" w:eastAsia="Calibri" w:hAnsi="Calibri" w:cs="Arial"/>
          <w:b/>
          <w:bCs/>
          <w:sz w:val="24"/>
          <w:szCs w:val="24"/>
        </w:rPr>
        <w:t>(non-commercial supply)</w:t>
      </w:r>
    </w:p>
    <w:p w:rsidR="00B07A37" w:rsidRPr="00FB28A9" w:rsidRDefault="00B07A37" w:rsidP="00B07A37">
      <w:pPr>
        <w:numPr>
          <w:ilvl w:val="0"/>
          <w:numId w:val="11"/>
        </w:numPr>
        <w:spacing w:after="0" w:line="240" w:lineRule="auto"/>
        <w:ind w:left="426" w:firstLine="283"/>
        <w:jc w:val="both"/>
        <w:rPr>
          <w:rFonts w:ascii="Calibri" w:eastAsia="Calibri" w:hAnsi="Calibri" w:cs="Arial"/>
          <w:b/>
          <w:bCs/>
          <w:sz w:val="24"/>
          <w:szCs w:val="24"/>
        </w:rPr>
      </w:pPr>
      <w:r w:rsidRPr="00FB28A9">
        <w:rPr>
          <w:rFonts w:ascii="Calibri" w:eastAsia="Calibri" w:hAnsi="Calibri" w:cs="Arial"/>
          <w:b/>
          <w:bCs/>
          <w:sz w:val="24"/>
          <w:szCs w:val="24"/>
        </w:rPr>
        <w:t>Nature of service:</w:t>
      </w:r>
    </w:p>
    <w:p w:rsidR="00B07A37" w:rsidRDefault="00B07A37" w:rsidP="00B07A37">
      <w:pPr>
        <w:spacing w:line="360" w:lineRule="auto"/>
        <w:ind w:left="342" w:right="-190"/>
        <w:jc w:val="both"/>
        <w:rPr>
          <w:rFonts w:ascii="Calibri" w:eastAsia="Calibri" w:hAnsi="Calibri" w:cs="Arial"/>
          <w:sz w:val="24"/>
          <w:szCs w:val="24"/>
        </w:rPr>
      </w:pPr>
      <w:r>
        <w:rPr>
          <w:rFonts w:ascii="Calibri" w:eastAsia="Calibri" w:hAnsi="Calibri" w:cs="Arial"/>
          <w:sz w:val="24"/>
          <w:szCs w:val="24"/>
        </w:rPr>
        <w:t xml:space="preserve">  </w:t>
      </w:r>
      <w:r>
        <w:rPr>
          <w:rFonts w:ascii="Calibri" w:eastAsia="Calibri" w:hAnsi="Calibri" w:cs="Arial"/>
          <w:sz w:val="24"/>
          <w:szCs w:val="24"/>
        </w:rPr>
        <w:tab/>
        <w:t xml:space="preserve">     </w:t>
      </w:r>
      <w:r w:rsidRPr="00FB28A9">
        <w:rPr>
          <w:rFonts w:ascii="Calibri" w:eastAsia="Calibri" w:hAnsi="Calibri" w:cs="Arial"/>
          <w:sz w:val="24"/>
          <w:szCs w:val="24"/>
        </w:rPr>
        <w:t>Low Tension AC 400/230 volts or High tension above 3.3 KV</w:t>
      </w:r>
    </w:p>
    <w:p w:rsidR="005574AC" w:rsidRDefault="007813D8" w:rsidP="007813D8">
      <w:pPr>
        <w:spacing w:line="360" w:lineRule="auto"/>
        <w:ind w:left="342" w:right="-190"/>
        <w:jc w:val="center"/>
        <w:rPr>
          <w:rFonts w:ascii="Calibri" w:eastAsia="Calibri" w:hAnsi="Calibri" w:cs="Arial"/>
          <w:sz w:val="24"/>
          <w:szCs w:val="24"/>
        </w:rPr>
      </w:pPr>
      <w:r>
        <w:rPr>
          <w:rFonts w:ascii="Calibri" w:eastAsia="Calibri" w:hAnsi="Calibri" w:cs="Arial"/>
          <w:sz w:val="24"/>
          <w:szCs w:val="24"/>
        </w:rPr>
        <w:t>20</w:t>
      </w:r>
    </w:p>
    <w:p w:rsidR="00B07A37" w:rsidRPr="00FB28A9" w:rsidRDefault="00B07A37" w:rsidP="00B07A37">
      <w:pPr>
        <w:spacing w:line="360" w:lineRule="auto"/>
        <w:ind w:left="342" w:right="-190"/>
        <w:jc w:val="both"/>
        <w:rPr>
          <w:rFonts w:ascii="Calibri" w:eastAsia="Calibri" w:hAnsi="Calibri" w:cs="Arial"/>
          <w:b/>
          <w:bCs/>
          <w:sz w:val="24"/>
          <w:szCs w:val="24"/>
        </w:rPr>
      </w:pPr>
    </w:p>
    <w:p w:rsidR="00B07A37" w:rsidRPr="00FB28A9" w:rsidRDefault="00B07A37" w:rsidP="00B07A37">
      <w:pPr>
        <w:numPr>
          <w:ilvl w:val="0"/>
          <w:numId w:val="11"/>
        </w:numPr>
        <w:spacing w:after="0" w:line="360" w:lineRule="auto"/>
        <w:ind w:left="342" w:firstLine="367"/>
        <w:jc w:val="both"/>
        <w:rPr>
          <w:rFonts w:ascii="Calibri" w:eastAsia="Calibri" w:hAnsi="Calibri" w:cs="Arial"/>
          <w:b/>
          <w:bCs/>
          <w:sz w:val="24"/>
          <w:szCs w:val="24"/>
        </w:rPr>
      </w:pPr>
      <w:r w:rsidRPr="00FB28A9">
        <w:rPr>
          <w:rFonts w:ascii="Calibri" w:eastAsia="Calibri" w:hAnsi="Calibri" w:cs="Arial"/>
          <w:b/>
          <w:bCs/>
          <w:sz w:val="24"/>
          <w:szCs w:val="24"/>
        </w:rPr>
        <w:t>Rate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79"/>
        <w:gridCol w:w="2693"/>
      </w:tblGrid>
      <w:tr w:rsidR="00B07A37" w:rsidRPr="00FB28A9" w:rsidTr="005574AC">
        <w:tc>
          <w:tcPr>
            <w:tcW w:w="6379" w:type="dxa"/>
          </w:tcPr>
          <w:p w:rsidR="00B07A37" w:rsidRPr="00FB28A9" w:rsidRDefault="00B07A37" w:rsidP="005574AC">
            <w:pPr>
              <w:rPr>
                <w:rFonts w:ascii="Calibri" w:eastAsia="Calibri" w:hAnsi="Calibri" w:cs="Arial"/>
                <w:sz w:val="24"/>
                <w:szCs w:val="24"/>
              </w:rPr>
            </w:pPr>
            <w:r w:rsidRPr="00FB28A9">
              <w:rPr>
                <w:rFonts w:ascii="Calibri" w:eastAsia="Calibri" w:hAnsi="Calibri" w:cs="Arial"/>
                <w:sz w:val="24"/>
                <w:szCs w:val="24"/>
              </w:rPr>
              <w:t>All consumptions</w:t>
            </w:r>
          </w:p>
        </w:tc>
        <w:tc>
          <w:tcPr>
            <w:tcW w:w="2693" w:type="dxa"/>
          </w:tcPr>
          <w:p w:rsidR="00B07A37" w:rsidRPr="00FB28A9" w:rsidRDefault="00B07A37" w:rsidP="005574AC">
            <w:pPr>
              <w:jc w:val="center"/>
              <w:rPr>
                <w:rFonts w:ascii="Calibri" w:eastAsia="Calibri" w:hAnsi="Calibri" w:cs="Arial"/>
                <w:sz w:val="24"/>
                <w:szCs w:val="24"/>
              </w:rPr>
            </w:pPr>
          </w:p>
        </w:tc>
      </w:tr>
      <w:tr w:rsidR="00B07A37" w:rsidRPr="00FB28A9" w:rsidTr="005574AC">
        <w:tc>
          <w:tcPr>
            <w:tcW w:w="6379" w:type="dxa"/>
          </w:tcPr>
          <w:p w:rsidR="00B07A37" w:rsidRPr="00FB28A9" w:rsidRDefault="00B07A37" w:rsidP="005574AC">
            <w:pPr>
              <w:numPr>
                <w:ilvl w:val="0"/>
                <w:numId w:val="12"/>
              </w:numPr>
              <w:spacing w:after="0" w:line="240" w:lineRule="auto"/>
              <w:rPr>
                <w:rFonts w:ascii="Calibri" w:eastAsia="Calibri" w:hAnsi="Calibri" w:cs="Arial"/>
                <w:sz w:val="24"/>
                <w:szCs w:val="24"/>
              </w:rPr>
            </w:pPr>
            <w:r w:rsidRPr="00FB28A9">
              <w:rPr>
                <w:rFonts w:ascii="Calibri" w:eastAsia="Calibri" w:hAnsi="Calibri" w:cs="Arial"/>
                <w:sz w:val="24"/>
                <w:szCs w:val="24"/>
              </w:rPr>
              <w:t>LT</w:t>
            </w:r>
          </w:p>
        </w:tc>
        <w:tc>
          <w:tcPr>
            <w:tcW w:w="2693" w:type="dxa"/>
          </w:tcPr>
          <w:p w:rsidR="00B07A37" w:rsidRPr="00FB28A9" w:rsidRDefault="00B07A37" w:rsidP="005574AC">
            <w:pPr>
              <w:jc w:val="center"/>
              <w:rPr>
                <w:rFonts w:ascii="Calibri" w:eastAsia="Calibri" w:hAnsi="Calibri" w:cs="Arial"/>
                <w:sz w:val="24"/>
                <w:szCs w:val="24"/>
              </w:rPr>
            </w:pPr>
            <w:r w:rsidRPr="00FB28A9">
              <w:rPr>
                <w:rFonts w:ascii="Calibri" w:eastAsia="Calibri" w:hAnsi="Calibri" w:cs="Arial"/>
                <w:sz w:val="24"/>
                <w:szCs w:val="24"/>
              </w:rPr>
              <w:t>500 Paisa/unit</w:t>
            </w:r>
          </w:p>
        </w:tc>
      </w:tr>
      <w:tr w:rsidR="00B07A37" w:rsidRPr="00FB28A9" w:rsidTr="005574AC">
        <w:tc>
          <w:tcPr>
            <w:tcW w:w="6379" w:type="dxa"/>
          </w:tcPr>
          <w:p w:rsidR="00B07A37" w:rsidRPr="00FB28A9" w:rsidRDefault="00B07A37" w:rsidP="005574AC">
            <w:pPr>
              <w:numPr>
                <w:ilvl w:val="0"/>
                <w:numId w:val="12"/>
              </w:numPr>
              <w:spacing w:after="0" w:line="240" w:lineRule="auto"/>
              <w:rPr>
                <w:rFonts w:ascii="Calibri" w:eastAsia="Calibri" w:hAnsi="Calibri" w:cs="Arial"/>
                <w:sz w:val="24"/>
                <w:szCs w:val="24"/>
              </w:rPr>
            </w:pPr>
            <w:r w:rsidRPr="00FB28A9">
              <w:rPr>
                <w:rFonts w:ascii="Calibri" w:eastAsia="Calibri" w:hAnsi="Calibri" w:cs="Arial"/>
                <w:sz w:val="24"/>
                <w:szCs w:val="24"/>
              </w:rPr>
              <w:t>HT</w:t>
            </w:r>
          </w:p>
        </w:tc>
        <w:tc>
          <w:tcPr>
            <w:tcW w:w="2693" w:type="dxa"/>
          </w:tcPr>
          <w:p w:rsidR="00B07A37" w:rsidRPr="00FB28A9" w:rsidRDefault="00B07A37" w:rsidP="005574AC">
            <w:pPr>
              <w:jc w:val="center"/>
              <w:rPr>
                <w:rFonts w:ascii="Calibri" w:eastAsia="Calibri" w:hAnsi="Calibri" w:cs="Arial"/>
                <w:sz w:val="24"/>
                <w:szCs w:val="24"/>
              </w:rPr>
            </w:pPr>
            <w:r w:rsidRPr="00FB28A9">
              <w:rPr>
                <w:rFonts w:ascii="Calibri" w:eastAsia="Calibri" w:hAnsi="Calibri" w:cs="Arial"/>
                <w:sz w:val="24"/>
                <w:szCs w:val="24"/>
              </w:rPr>
              <w:t>515 Paisa/unit</w:t>
            </w:r>
          </w:p>
        </w:tc>
      </w:tr>
      <w:tr w:rsidR="00B07A37" w:rsidRPr="00FB28A9" w:rsidTr="005574AC">
        <w:tc>
          <w:tcPr>
            <w:tcW w:w="6379" w:type="dxa"/>
          </w:tcPr>
          <w:p w:rsidR="00B07A37" w:rsidRPr="00FB28A9" w:rsidRDefault="00B07A37" w:rsidP="005574AC">
            <w:pPr>
              <w:jc w:val="both"/>
              <w:rPr>
                <w:rFonts w:ascii="Calibri" w:eastAsia="Calibri" w:hAnsi="Calibri" w:cs="Arial"/>
                <w:b/>
                <w:bCs/>
                <w:sz w:val="24"/>
                <w:szCs w:val="24"/>
              </w:rPr>
            </w:pPr>
            <w:r w:rsidRPr="00FB28A9">
              <w:rPr>
                <w:rFonts w:ascii="Calibri" w:eastAsia="Calibri" w:hAnsi="Calibri" w:cs="Arial"/>
                <w:b/>
                <w:bCs/>
                <w:sz w:val="24"/>
                <w:szCs w:val="24"/>
              </w:rPr>
              <w:t>(c) Monthly minimum charge:</w:t>
            </w:r>
          </w:p>
        </w:tc>
        <w:tc>
          <w:tcPr>
            <w:tcW w:w="2693" w:type="dxa"/>
          </w:tcPr>
          <w:p w:rsidR="00B07A37" w:rsidRPr="00FB28A9" w:rsidRDefault="00B07A37" w:rsidP="005574AC">
            <w:pPr>
              <w:jc w:val="center"/>
              <w:rPr>
                <w:rFonts w:ascii="Calibri" w:eastAsia="Calibri" w:hAnsi="Calibri" w:cs="Arial"/>
                <w:b/>
                <w:bCs/>
                <w:sz w:val="24"/>
                <w:szCs w:val="24"/>
              </w:rPr>
            </w:pPr>
          </w:p>
        </w:tc>
      </w:tr>
      <w:tr w:rsidR="00B07A37" w:rsidRPr="00FB28A9" w:rsidTr="005574AC">
        <w:tc>
          <w:tcPr>
            <w:tcW w:w="6379" w:type="dxa"/>
          </w:tcPr>
          <w:p w:rsidR="00B07A37" w:rsidRPr="00FB28A9" w:rsidRDefault="00B07A37" w:rsidP="005574AC">
            <w:pPr>
              <w:jc w:val="both"/>
              <w:rPr>
                <w:rFonts w:ascii="Calibri" w:eastAsia="Calibri" w:hAnsi="Calibri" w:cs="Arial"/>
                <w:sz w:val="24"/>
                <w:szCs w:val="24"/>
              </w:rPr>
            </w:pPr>
            <w:r w:rsidRPr="00FB28A9">
              <w:rPr>
                <w:rFonts w:ascii="Calibri" w:eastAsia="Calibri" w:hAnsi="Calibri" w:cs="Arial"/>
                <w:sz w:val="24"/>
                <w:szCs w:val="24"/>
              </w:rPr>
              <w:t>(i) For L.T supply (430/230 volts)</w:t>
            </w:r>
          </w:p>
        </w:tc>
        <w:tc>
          <w:tcPr>
            <w:tcW w:w="2693" w:type="dxa"/>
          </w:tcPr>
          <w:p w:rsidR="00B07A37" w:rsidRPr="00FB28A9" w:rsidRDefault="00B07A37" w:rsidP="005574AC">
            <w:pPr>
              <w:jc w:val="center"/>
              <w:rPr>
                <w:rFonts w:ascii="Calibri" w:eastAsia="Calibri" w:hAnsi="Calibri" w:cs="Arial"/>
                <w:sz w:val="24"/>
                <w:szCs w:val="24"/>
              </w:rPr>
            </w:pPr>
            <w:r w:rsidRPr="00FB28A9">
              <w:rPr>
                <w:rFonts w:ascii="Calibri" w:eastAsia="Calibri" w:hAnsi="Calibri" w:cs="Arial"/>
                <w:sz w:val="24"/>
                <w:szCs w:val="24"/>
              </w:rPr>
              <w:t>145/KVA of sanction load</w:t>
            </w:r>
          </w:p>
        </w:tc>
      </w:tr>
      <w:tr w:rsidR="00B07A37" w:rsidRPr="00FB28A9" w:rsidTr="005574AC">
        <w:tc>
          <w:tcPr>
            <w:tcW w:w="6379" w:type="dxa"/>
          </w:tcPr>
          <w:p w:rsidR="00B07A37" w:rsidRPr="00FB28A9" w:rsidRDefault="00B07A37" w:rsidP="005574AC">
            <w:pPr>
              <w:jc w:val="both"/>
              <w:rPr>
                <w:rFonts w:ascii="Calibri" w:eastAsia="Calibri" w:hAnsi="Calibri" w:cs="Arial"/>
                <w:sz w:val="24"/>
                <w:szCs w:val="24"/>
              </w:rPr>
            </w:pPr>
            <w:r w:rsidRPr="00FB28A9">
              <w:rPr>
                <w:rFonts w:ascii="Calibri" w:eastAsia="Calibri" w:hAnsi="Calibri" w:cs="Arial"/>
                <w:sz w:val="24"/>
                <w:szCs w:val="24"/>
              </w:rPr>
              <w:t>(ii) For H.T supply (11 KV or 66 KV)</w:t>
            </w:r>
          </w:p>
        </w:tc>
        <w:tc>
          <w:tcPr>
            <w:tcW w:w="2693" w:type="dxa"/>
          </w:tcPr>
          <w:p w:rsidR="00B07A37" w:rsidRPr="00FB28A9" w:rsidRDefault="00B07A37" w:rsidP="005574AC">
            <w:pPr>
              <w:jc w:val="center"/>
              <w:rPr>
                <w:rFonts w:ascii="Calibri" w:eastAsia="Calibri" w:hAnsi="Calibri" w:cs="Arial"/>
                <w:sz w:val="24"/>
                <w:szCs w:val="24"/>
              </w:rPr>
            </w:pPr>
            <w:r w:rsidRPr="00FB28A9">
              <w:rPr>
                <w:rFonts w:ascii="Calibri" w:eastAsia="Calibri" w:hAnsi="Calibri" w:cs="Arial"/>
                <w:sz w:val="24"/>
                <w:szCs w:val="24"/>
              </w:rPr>
              <w:t>130/KVA of sanction load</w:t>
            </w:r>
          </w:p>
        </w:tc>
      </w:tr>
      <w:tr w:rsidR="00B07A37" w:rsidRPr="00FB28A9" w:rsidTr="005574AC">
        <w:tc>
          <w:tcPr>
            <w:tcW w:w="6379" w:type="dxa"/>
          </w:tcPr>
          <w:p w:rsidR="00B07A37" w:rsidRPr="00FB28A9" w:rsidRDefault="00B07A37" w:rsidP="005574AC">
            <w:pPr>
              <w:jc w:val="both"/>
              <w:rPr>
                <w:rFonts w:ascii="Calibri" w:eastAsia="Calibri" w:hAnsi="Calibri" w:cs="Arial"/>
                <w:sz w:val="24"/>
                <w:szCs w:val="24"/>
              </w:rPr>
            </w:pPr>
            <w:r w:rsidRPr="00FB28A9">
              <w:rPr>
                <w:rFonts w:ascii="Calibri" w:eastAsia="Calibri" w:hAnsi="Calibri" w:cs="Arial"/>
                <w:sz w:val="24"/>
                <w:szCs w:val="24"/>
              </w:rPr>
              <w:t>(d) Monthly rebate (If paid within the due date)</w:t>
            </w:r>
          </w:p>
        </w:tc>
        <w:tc>
          <w:tcPr>
            <w:tcW w:w="2693" w:type="dxa"/>
          </w:tcPr>
          <w:p w:rsidR="00B07A37" w:rsidRPr="00FB28A9" w:rsidRDefault="00B07A37" w:rsidP="005574AC">
            <w:pPr>
              <w:jc w:val="center"/>
              <w:rPr>
                <w:rFonts w:ascii="Calibri" w:eastAsia="Calibri" w:hAnsi="Calibri" w:cs="Arial"/>
                <w:sz w:val="24"/>
                <w:szCs w:val="24"/>
              </w:rPr>
            </w:pPr>
            <w:r w:rsidRPr="00FB28A9">
              <w:rPr>
                <w:rFonts w:ascii="Calibri" w:eastAsia="Calibri" w:hAnsi="Calibri" w:cs="Arial"/>
                <w:sz w:val="24"/>
                <w:szCs w:val="24"/>
              </w:rPr>
              <w:t>10% on gross amount</w:t>
            </w:r>
          </w:p>
        </w:tc>
      </w:tr>
      <w:tr w:rsidR="00B07A37" w:rsidRPr="00FB28A9" w:rsidTr="005574AC">
        <w:tc>
          <w:tcPr>
            <w:tcW w:w="6379" w:type="dxa"/>
          </w:tcPr>
          <w:p w:rsidR="00B07A37" w:rsidRPr="00FB28A9" w:rsidRDefault="00B07A37" w:rsidP="005574AC">
            <w:pPr>
              <w:jc w:val="both"/>
              <w:rPr>
                <w:rFonts w:ascii="Calibri" w:eastAsia="Calibri" w:hAnsi="Calibri" w:cs="Arial"/>
                <w:sz w:val="24"/>
                <w:szCs w:val="24"/>
              </w:rPr>
            </w:pPr>
            <w:r w:rsidRPr="00FB28A9">
              <w:rPr>
                <w:rFonts w:ascii="Calibri" w:eastAsia="Calibri" w:hAnsi="Calibri" w:cs="Arial"/>
                <w:sz w:val="24"/>
                <w:szCs w:val="24"/>
              </w:rPr>
              <w:t>(e) Annual Surcharge (on the gross arrear outstanding every March end)</w:t>
            </w:r>
          </w:p>
        </w:tc>
        <w:tc>
          <w:tcPr>
            <w:tcW w:w="2693" w:type="dxa"/>
          </w:tcPr>
          <w:p w:rsidR="00B07A37" w:rsidRPr="00FB28A9" w:rsidRDefault="00B07A37" w:rsidP="005574AC">
            <w:pPr>
              <w:jc w:val="center"/>
              <w:rPr>
                <w:rFonts w:ascii="Calibri" w:eastAsia="Calibri" w:hAnsi="Calibri" w:cs="Arial"/>
                <w:sz w:val="24"/>
                <w:szCs w:val="24"/>
              </w:rPr>
            </w:pPr>
            <w:r w:rsidRPr="00FB28A9">
              <w:rPr>
                <w:rFonts w:ascii="Calibri" w:eastAsia="Calibri" w:hAnsi="Calibri" w:cs="Arial"/>
                <w:sz w:val="24"/>
                <w:szCs w:val="24"/>
              </w:rPr>
              <w:t>15%</w:t>
            </w:r>
          </w:p>
        </w:tc>
      </w:tr>
    </w:tbl>
    <w:p w:rsidR="00B07A37" w:rsidRDefault="00B07A37" w:rsidP="00B07A37">
      <w:pPr>
        <w:spacing w:line="360" w:lineRule="auto"/>
        <w:ind w:firstLine="709"/>
        <w:jc w:val="both"/>
        <w:rPr>
          <w:rFonts w:ascii="Calibri" w:eastAsia="Calibri" w:hAnsi="Calibri" w:cs="Arial"/>
          <w:b/>
          <w:bCs/>
          <w:sz w:val="24"/>
          <w:szCs w:val="24"/>
        </w:rPr>
      </w:pPr>
    </w:p>
    <w:p w:rsidR="00B07A37" w:rsidRDefault="00B07A37" w:rsidP="00B07A37">
      <w:pPr>
        <w:spacing w:line="360" w:lineRule="auto"/>
        <w:ind w:firstLine="709"/>
        <w:jc w:val="both"/>
        <w:rPr>
          <w:rFonts w:ascii="Calibri" w:eastAsia="Calibri" w:hAnsi="Calibri" w:cs="Arial"/>
          <w:b/>
          <w:bCs/>
          <w:sz w:val="24"/>
          <w:szCs w:val="24"/>
        </w:rPr>
      </w:pPr>
    </w:p>
    <w:p w:rsidR="00B07A37" w:rsidRPr="00FB28A9" w:rsidRDefault="00B07A37" w:rsidP="00B07A37">
      <w:pPr>
        <w:spacing w:line="360" w:lineRule="auto"/>
        <w:ind w:firstLine="709"/>
        <w:jc w:val="both"/>
        <w:rPr>
          <w:rFonts w:ascii="Calibri" w:eastAsia="Calibri" w:hAnsi="Calibri" w:cs="Arial"/>
          <w:b/>
          <w:bCs/>
          <w:sz w:val="24"/>
          <w:szCs w:val="24"/>
        </w:rPr>
      </w:pPr>
      <w:r w:rsidRPr="00FB28A9">
        <w:rPr>
          <w:rFonts w:ascii="Calibri" w:eastAsia="Calibri" w:hAnsi="Calibri" w:cs="Arial"/>
          <w:b/>
          <w:bCs/>
          <w:sz w:val="24"/>
          <w:szCs w:val="24"/>
        </w:rPr>
        <w:t xml:space="preserve">VI. Supply to Army Pensioners: </w:t>
      </w:r>
    </w:p>
    <w:p w:rsidR="00B07A37" w:rsidRPr="00FB28A9" w:rsidRDefault="00B07A37" w:rsidP="00B07A37">
      <w:pPr>
        <w:numPr>
          <w:ilvl w:val="0"/>
          <w:numId w:val="13"/>
        </w:numPr>
        <w:tabs>
          <w:tab w:val="clear" w:pos="720"/>
        </w:tabs>
        <w:spacing w:after="0" w:line="360" w:lineRule="auto"/>
        <w:ind w:left="709" w:firstLine="0"/>
        <w:jc w:val="both"/>
        <w:rPr>
          <w:rFonts w:ascii="Calibri" w:eastAsia="Calibri" w:hAnsi="Calibri" w:cs="Arial"/>
          <w:b/>
          <w:bCs/>
          <w:sz w:val="24"/>
          <w:szCs w:val="24"/>
        </w:rPr>
      </w:pPr>
      <w:r w:rsidRPr="00FB28A9">
        <w:rPr>
          <w:rFonts w:ascii="Calibri" w:eastAsia="Calibri" w:hAnsi="Calibri" w:cs="Arial"/>
          <w:b/>
          <w:bCs/>
          <w:sz w:val="24"/>
          <w:szCs w:val="24"/>
        </w:rPr>
        <w:t>Nature of service:</w:t>
      </w:r>
    </w:p>
    <w:p w:rsidR="00B07A37" w:rsidRPr="00FB28A9" w:rsidRDefault="00B07A37" w:rsidP="00B07A37">
      <w:pPr>
        <w:spacing w:line="360" w:lineRule="auto"/>
        <w:ind w:left="1062" w:right="-190" w:firstLine="378"/>
        <w:jc w:val="both"/>
        <w:rPr>
          <w:rFonts w:ascii="Calibri" w:eastAsia="Calibri" w:hAnsi="Calibri" w:cs="Arial"/>
          <w:sz w:val="24"/>
          <w:szCs w:val="24"/>
        </w:rPr>
      </w:pPr>
      <w:r w:rsidRPr="00FB28A9">
        <w:rPr>
          <w:rFonts w:ascii="Calibri" w:eastAsia="Calibri" w:hAnsi="Calibri" w:cs="Arial"/>
          <w:sz w:val="24"/>
          <w:szCs w:val="24"/>
        </w:rPr>
        <w:t>Low Tension AC 230/400 volts, 50 cycles/Sec(Hz)</w:t>
      </w:r>
    </w:p>
    <w:p w:rsidR="00B07A37" w:rsidRPr="00FB28A9" w:rsidRDefault="00B07A37" w:rsidP="00B07A37">
      <w:pPr>
        <w:numPr>
          <w:ilvl w:val="0"/>
          <w:numId w:val="13"/>
        </w:numPr>
        <w:tabs>
          <w:tab w:val="clear" w:pos="720"/>
        </w:tabs>
        <w:spacing w:after="0" w:line="360" w:lineRule="auto"/>
        <w:ind w:left="342" w:firstLine="367"/>
        <w:jc w:val="both"/>
        <w:rPr>
          <w:rFonts w:ascii="Calibri" w:eastAsia="Calibri" w:hAnsi="Calibri" w:cs="Arial"/>
          <w:b/>
          <w:bCs/>
          <w:sz w:val="24"/>
          <w:szCs w:val="24"/>
        </w:rPr>
      </w:pPr>
      <w:r w:rsidRPr="00FB28A9">
        <w:rPr>
          <w:rFonts w:ascii="Calibri" w:eastAsia="Calibri" w:hAnsi="Calibri" w:cs="Arial"/>
          <w:b/>
          <w:bCs/>
          <w:sz w:val="24"/>
          <w:szCs w:val="24"/>
        </w:rPr>
        <w:t>Rate</w:t>
      </w:r>
    </w:p>
    <w:p w:rsidR="00B07A37" w:rsidRPr="00FB28A9" w:rsidRDefault="00B07A37" w:rsidP="00B07A37">
      <w:pPr>
        <w:spacing w:line="360" w:lineRule="auto"/>
        <w:ind w:left="1062" w:firstLine="378"/>
        <w:jc w:val="both"/>
        <w:rPr>
          <w:rFonts w:ascii="Calibri" w:eastAsia="Calibri" w:hAnsi="Calibri" w:cs="Arial"/>
          <w:sz w:val="24"/>
          <w:szCs w:val="24"/>
        </w:rPr>
      </w:pPr>
      <w:r w:rsidRPr="00FB28A9">
        <w:rPr>
          <w:rFonts w:ascii="Calibri" w:eastAsia="Calibri" w:hAnsi="Calibri" w:cs="Arial"/>
          <w:sz w:val="24"/>
          <w:szCs w:val="24"/>
        </w:rPr>
        <w:t>Domestic supply rate is applicable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0"/>
        <w:gridCol w:w="4717"/>
      </w:tblGrid>
      <w:tr w:rsidR="00B07A37" w:rsidRPr="00FB28A9" w:rsidTr="005574AC">
        <w:trPr>
          <w:jc w:val="center"/>
        </w:trPr>
        <w:tc>
          <w:tcPr>
            <w:tcW w:w="2100" w:type="dxa"/>
          </w:tcPr>
          <w:p w:rsidR="00B07A37" w:rsidRPr="00FB28A9" w:rsidRDefault="00B07A37" w:rsidP="005574AC">
            <w:pPr>
              <w:jc w:val="both"/>
              <w:rPr>
                <w:rFonts w:ascii="Calibri" w:eastAsia="Calibri" w:hAnsi="Calibri" w:cs="Arial"/>
                <w:sz w:val="24"/>
                <w:szCs w:val="24"/>
              </w:rPr>
            </w:pPr>
            <w:r w:rsidRPr="00FB28A9">
              <w:rPr>
                <w:rFonts w:ascii="Calibri" w:eastAsia="Calibri" w:hAnsi="Calibri" w:cs="Arial"/>
                <w:sz w:val="24"/>
                <w:szCs w:val="24"/>
              </w:rPr>
              <w:t>(i) Upto 100 units</w:t>
            </w:r>
          </w:p>
        </w:tc>
        <w:tc>
          <w:tcPr>
            <w:tcW w:w="4717" w:type="dxa"/>
          </w:tcPr>
          <w:p w:rsidR="00B07A37" w:rsidRPr="00FB28A9" w:rsidRDefault="00B07A37" w:rsidP="005574AC">
            <w:pPr>
              <w:jc w:val="both"/>
              <w:rPr>
                <w:rFonts w:ascii="Calibri" w:eastAsia="Calibri" w:hAnsi="Calibri" w:cs="Arial"/>
                <w:sz w:val="24"/>
                <w:szCs w:val="24"/>
              </w:rPr>
            </w:pPr>
            <w:r w:rsidRPr="00FB28A9">
              <w:rPr>
                <w:rFonts w:ascii="Calibri" w:eastAsia="Calibri" w:hAnsi="Calibri" w:cs="Arial"/>
                <w:sz w:val="24"/>
                <w:szCs w:val="24"/>
              </w:rPr>
              <w:t>To be billed to Secretary, Rajya Sainik Board</w:t>
            </w:r>
          </w:p>
        </w:tc>
      </w:tr>
      <w:tr w:rsidR="00B07A37" w:rsidRPr="00FB28A9" w:rsidTr="005574AC">
        <w:trPr>
          <w:jc w:val="center"/>
        </w:trPr>
        <w:tc>
          <w:tcPr>
            <w:tcW w:w="2100" w:type="dxa"/>
          </w:tcPr>
          <w:p w:rsidR="00B07A37" w:rsidRPr="00FB28A9" w:rsidRDefault="00B07A37" w:rsidP="005574AC">
            <w:pPr>
              <w:jc w:val="both"/>
              <w:rPr>
                <w:rFonts w:ascii="Calibri" w:eastAsia="Calibri" w:hAnsi="Calibri" w:cs="Arial"/>
                <w:sz w:val="24"/>
                <w:szCs w:val="24"/>
              </w:rPr>
            </w:pPr>
            <w:r w:rsidRPr="00FB28A9">
              <w:rPr>
                <w:rFonts w:ascii="Calibri" w:eastAsia="Calibri" w:hAnsi="Calibri" w:cs="Arial"/>
                <w:sz w:val="24"/>
                <w:szCs w:val="24"/>
              </w:rPr>
              <w:t>(ii) 101 and above</w:t>
            </w:r>
          </w:p>
        </w:tc>
        <w:tc>
          <w:tcPr>
            <w:tcW w:w="4717" w:type="dxa"/>
          </w:tcPr>
          <w:p w:rsidR="00B07A37" w:rsidRPr="00FB28A9" w:rsidRDefault="00B07A37" w:rsidP="005574AC">
            <w:pPr>
              <w:jc w:val="both"/>
              <w:rPr>
                <w:rFonts w:ascii="Calibri" w:eastAsia="Calibri" w:hAnsi="Calibri" w:cs="Arial"/>
                <w:sz w:val="24"/>
                <w:szCs w:val="24"/>
              </w:rPr>
            </w:pPr>
            <w:r w:rsidRPr="00FB28A9">
              <w:rPr>
                <w:rFonts w:ascii="Calibri" w:eastAsia="Calibri" w:hAnsi="Calibri" w:cs="Arial"/>
                <w:sz w:val="24"/>
                <w:szCs w:val="24"/>
              </w:rPr>
              <w:t>To be billed to the Consumer</w:t>
            </w:r>
          </w:p>
        </w:tc>
      </w:tr>
    </w:tbl>
    <w:p w:rsidR="00B07A37" w:rsidRPr="00FB28A9" w:rsidRDefault="00B07A37" w:rsidP="00B07A37">
      <w:pPr>
        <w:spacing w:line="360" w:lineRule="auto"/>
        <w:jc w:val="both"/>
        <w:rPr>
          <w:rFonts w:ascii="Calibri" w:eastAsia="Calibri" w:hAnsi="Calibri" w:cs="Arial"/>
          <w:sz w:val="24"/>
          <w:szCs w:val="24"/>
        </w:rPr>
      </w:pPr>
    </w:p>
    <w:p w:rsidR="00B07A37" w:rsidRPr="00F65C3C" w:rsidRDefault="00B07A37" w:rsidP="009A1310">
      <w:pPr>
        <w:pStyle w:val="BodyText2"/>
        <w:ind w:firstLine="342"/>
        <w:rPr>
          <w:rFonts w:ascii="Calibri" w:eastAsia="Calibri" w:hAnsi="Calibri" w:cs="Times New Roman"/>
          <w:sz w:val="24"/>
          <w:szCs w:val="24"/>
        </w:rPr>
      </w:pPr>
      <w:r w:rsidRPr="00FB28A9">
        <w:rPr>
          <w:rFonts w:ascii="Calibri" w:eastAsia="Calibri" w:hAnsi="Calibri" w:cs="Times New Roman"/>
          <w:sz w:val="24"/>
          <w:szCs w:val="24"/>
        </w:rPr>
        <w:t>Minimum charges, surcharges, and rebate etc will be applicable as per domestic supply category.</w:t>
      </w:r>
    </w:p>
    <w:p w:rsidR="00B07A37" w:rsidRPr="00FB28A9" w:rsidRDefault="00B07A37" w:rsidP="00B07A37">
      <w:pPr>
        <w:spacing w:line="360" w:lineRule="auto"/>
        <w:ind w:firstLine="342"/>
        <w:jc w:val="both"/>
        <w:rPr>
          <w:rFonts w:ascii="Calibri" w:eastAsia="Calibri" w:hAnsi="Calibri" w:cs="Arial"/>
          <w:b/>
          <w:bCs/>
          <w:spacing w:val="4"/>
          <w:sz w:val="24"/>
          <w:szCs w:val="24"/>
        </w:rPr>
      </w:pPr>
      <w:r w:rsidRPr="00FB28A9">
        <w:rPr>
          <w:rFonts w:ascii="Calibri" w:eastAsia="Calibri" w:hAnsi="Calibri" w:cs="Arial"/>
          <w:b/>
          <w:bCs/>
          <w:spacing w:val="4"/>
          <w:sz w:val="24"/>
          <w:szCs w:val="24"/>
        </w:rPr>
        <w:t xml:space="preserve">VII. </w:t>
      </w:r>
      <w:r w:rsidRPr="00FB28A9">
        <w:rPr>
          <w:rFonts w:ascii="Calibri" w:eastAsia="Calibri" w:hAnsi="Calibri" w:cs="Arial"/>
          <w:b/>
          <w:bCs/>
          <w:sz w:val="24"/>
          <w:szCs w:val="24"/>
        </w:rPr>
        <w:t>Supply to Blind</w:t>
      </w:r>
    </w:p>
    <w:p w:rsidR="00B07A37" w:rsidRPr="00FB28A9" w:rsidRDefault="00B07A37" w:rsidP="00B07A37">
      <w:pPr>
        <w:numPr>
          <w:ilvl w:val="0"/>
          <w:numId w:val="14"/>
        </w:numPr>
        <w:tabs>
          <w:tab w:val="clear" w:pos="1404"/>
        </w:tabs>
        <w:spacing w:after="0" w:line="360" w:lineRule="auto"/>
        <w:ind w:left="342" w:firstLine="84"/>
        <w:jc w:val="both"/>
        <w:rPr>
          <w:rFonts w:ascii="Calibri" w:eastAsia="Calibri" w:hAnsi="Calibri" w:cs="Arial"/>
          <w:b/>
          <w:bCs/>
          <w:sz w:val="24"/>
          <w:szCs w:val="24"/>
        </w:rPr>
      </w:pPr>
      <w:r w:rsidRPr="00FB28A9">
        <w:rPr>
          <w:rFonts w:ascii="Calibri" w:eastAsia="Calibri" w:hAnsi="Calibri" w:cs="Arial"/>
          <w:b/>
          <w:bCs/>
          <w:sz w:val="24"/>
          <w:szCs w:val="24"/>
        </w:rPr>
        <w:t>Nature of service:</w:t>
      </w:r>
    </w:p>
    <w:p w:rsidR="00B07A37" w:rsidRDefault="00B07A37" w:rsidP="00B07A37">
      <w:pPr>
        <w:ind w:left="342" w:right="-190"/>
        <w:jc w:val="both"/>
        <w:rPr>
          <w:rFonts w:ascii="Calibri" w:eastAsia="Calibri" w:hAnsi="Calibri" w:cs="Arial"/>
          <w:sz w:val="24"/>
          <w:szCs w:val="24"/>
        </w:rPr>
      </w:pPr>
      <w:r w:rsidRPr="00FB28A9">
        <w:rPr>
          <w:rFonts w:ascii="Calibri" w:eastAsia="Calibri" w:hAnsi="Calibri" w:cs="Arial"/>
          <w:sz w:val="24"/>
          <w:szCs w:val="24"/>
        </w:rPr>
        <w:t>Low Tension AC 230/400 volts, 50 cycles/Sec(Hz)</w:t>
      </w:r>
    </w:p>
    <w:p w:rsidR="005574AC" w:rsidRDefault="005574AC" w:rsidP="00B07A37">
      <w:pPr>
        <w:ind w:left="342" w:right="-190"/>
        <w:jc w:val="both"/>
        <w:rPr>
          <w:rFonts w:ascii="Calibri" w:eastAsia="Calibri" w:hAnsi="Calibri" w:cs="Arial"/>
          <w:sz w:val="24"/>
          <w:szCs w:val="24"/>
        </w:rPr>
      </w:pPr>
    </w:p>
    <w:p w:rsidR="00B07A37" w:rsidRPr="00FB28A9" w:rsidRDefault="007813D8" w:rsidP="007813D8">
      <w:pPr>
        <w:tabs>
          <w:tab w:val="left" w:pos="4560"/>
        </w:tabs>
        <w:ind w:left="342" w:right="-190"/>
        <w:jc w:val="center"/>
        <w:rPr>
          <w:rFonts w:ascii="Calibri" w:eastAsia="Calibri" w:hAnsi="Calibri" w:cs="Arial"/>
          <w:sz w:val="24"/>
          <w:szCs w:val="24"/>
        </w:rPr>
      </w:pPr>
      <w:r>
        <w:rPr>
          <w:rFonts w:ascii="Calibri" w:eastAsia="Calibri" w:hAnsi="Calibri" w:cs="Arial"/>
          <w:sz w:val="24"/>
          <w:szCs w:val="24"/>
        </w:rPr>
        <w:t>21</w:t>
      </w:r>
    </w:p>
    <w:p w:rsidR="00B07A37" w:rsidRPr="00FB28A9" w:rsidRDefault="00B07A37" w:rsidP="00B07A37">
      <w:pPr>
        <w:numPr>
          <w:ilvl w:val="0"/>
          <w:numId w:val="14"/>
        </w:numPr>
        <w:tabs>
          <w:tab w:val="left" w:pos="851"/>
        </w:tabs>
        <w:spacing w:after="0" w:line="240" w:lineRule="auto"/>
        <w:ind w:left="342" w:firstLine="84"/>
        <w:jc w:val="both"/>
        <w:rPr>
          <w:rFonts w:ascii="Calibri" w:eastAsia="Calibri" w:hAnsi="Calibri" w:cs="Arial"/>
          <w:b/>
          <w:bCs/>
          <w:sz w:val="24"/>
          <w:szCs w:val="24"/>
        </w:rPr>
      </w:pPr>
      <w:r w:rsidRPr="00FB28A9">
        <w:rPr>
          <w:rFonts w:ascii="Calibri" w:eastAsia="Calibri" w:hAnsi="Calibri" w:cs="Arial"/>
          <w:b/>
          <w:bCs/>
          <w:sz w:val="24"/>
          <w:szCs w:val="24"/>
        </w:rPr>
        <w:lastRenderedPageBreak/>
        <w:t>Rate</w:t>
      </w:r>
    </w:p>
    <w:p w:rsidR="00B07A37" w:rsidRPr="00FB28A9" w:rsidRDefault="00B07A37" w:rsidP="00B07A37">
      <w:pPr>
        <w:ind w:left="342" w:firstLine="84"/>
        <w:jc w:val="both"/>
        <w:rPr>
          <w:rFonts w:ascii="Calibri" w:eastAsia="Calibri" w:hAnsi="Calibri" w:cs="Arial"/>
          <w:sz w:val="24"/>
          <w:szCs w:val="24"/>
        </w:rPr>
      </w:pPr>
      <w:r w:rsidRPr="00FB28A9">
        <w:rPr>
          <w:rFonts w:ascii="Calibri" w:eastAsia="Calibri" w:hAnsi="Calibri" w:cs="Arial"/>
          <w:sz w:val="24"/>
          <w:szCs w:val="24"/>
        </w:rPr>
        <w:t>Domestic supply rate is applicable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2"/>
        <w:gridCol w:w="5128"/>
      </w:tblGrid>
      <w:tr w:rsidR="00B07A37" w:rsidRPr="00FB28A9" w:rsidTr="005574AC">
        <w:trPr>
          <w:jc w:val="center"/>
        </w:trPr>
        <w:tc>
          <w:tcPr>
            <w:tcW w:w="2272" w:type="dxa"/>
          </w:tcPr>
          <w:p w:rsidR="00B07A37" w:rsidRPr="00FB28A9" w:rsidRDefault="00B07A37" w:rsidP="005574AC">
            <w:pPr>
              <w:jc w:val="both"/>
              <w:rPr>
                <w:rFonts w:ascii="Calibri" w:eastAsia="Calibri" w:hAnsi="Calibri" w:cs="Arial"/>
                <w:sz w:val="24"/>
                <w:szCs w:val="24"/>
              </w:rPr>
            </w:pPr>
            <w:r w:rsidRPr="00FB28A9">
              <w:rPr>
                <w:rFonts w:ascii="Calibri" w:eastAsia="Calibri" w:hAnsi="Calibri" w:cs="Arial"/>
                <w:sz w:val="24"/>
                <w:szCs w:val="24"/>
              </w:rPr>
              <w:t>(i) Upto 100 units</w:t>
            </w:r>
          </w:p>
        </w:tc>
        <w:tc>
          <w:tcPr>
            <w:tcW w:w="5128" w:type="dxa"/>
          </w:tcPr>
          <w:p w:rsidR="00B07A37" w:rsidRPr="00FB28A9" w:rsidRDefault="00B07A37" w:rsidP="005574AC">
            <w:pPr>
              <w:jc w:val="both"/>
              <w:rPr>
                <w:rFonts w:ascii="Calibri" w:eastAsia="Calibri" w:hAnsi="Calibri" w:cs="Arial"/>
                <w:sz w:val="24"/>
                <w:szCs w:val="24"/>
              </w:rPr>
            </w:pPr>
            <w:r w:rsidRPr="00FB28A9">
              <w:rPr>
                <w:rFonts w:ascii="Calibri" w:eastAsia="Calibri" w:hAnsi="Calibri" w:cs="Arial"/>
                <w:sz w:val="24"/>
                <w:szCs w:val="24"/>
              </w:rPr>
              <w:t>To be billed to Secretary, Social Welfare Department</w:t>
            </w:r>
          </w:p>
        </w:tc>
      </w:tr>
      <w:tr w:rsidR="00B07A37" w:rsidRPr="00FB28A9" w:rsidTr="005574AC">
        <w:trPr>
          <w:jc w:val="center"/>
        </w:trPr>
        <w:tc>
          <w:tcPr>
            <w:tcW w:w="2272" w:type="dxa"/>
          </w:tcPr>
          <w:p w:rsidR="00B07A37" w:rsidRPr="00FB28A9" w:rsidRDefault="00B07A37" w:rsidP="005574AC">
            <w:pPr>
              <w:jc w:val="both"/>
              <w:rPr>
                <w:rFonts w:ascii="Calibri" w:eastAsia="Calibri" w:hAnsi="Calibri" w:cs="Arial"/>
                <w:sz w:val="24"/>
                <w:szCs w:val="24"/>
              </w:rPr>
            </w:pPr>
            <w:r w:rsidRPr="00FB28A9">
              <w:rPr>
                <w:rFonts w:ascii="Calibri" w:eastAsia="Calibri" w:hAnsi="Calibri" w:cs="Arial"/>
                <w:sz w:val="24"/>
                <w:szCs w:val="24"/>
              </w:rPr>
              <w:t>(ii) 101 and above</w:t>
            </w:r>
          </w:p>
        </w:tc>
        <w:tc>
          <w:tcPr>
            <w:tcW w:w="5128" w:type="dxa"/>
          </w:tcPr>
          <w:p w:rsidR="00B07A37" w:rsidRPr="00FB28A9" w:rsidRDefault="00B07A37" w:rsidP="005574AC">
            <w:pPr>
              <w:jc w:val="both"/>
              <w:rPr>
                <w:rFonts w:ascii="Calibri" w:eastAsia="Calibri" w:hAnsi="Calibri" w:cs="Arial"/>
                <w:sz w:val="24"/>
                <w:szCs w:val="24"/>
              </w:rPr>
            </w:pPr>
            <w:r w:rsidRPr="00FB28A9">
              <w:rPr>
                <w:rFonts w:ascii="Calibri" w:eastAsia="Calibri" w:hAnsi="Calibri" w:cs="Arial"/>
                <w:sz w:val="24"/>
                <w:szCs w:val="24"/>
              </w:rPr>
              <w:t>To be billed to the Consumer</w:t>
            </w:r>
          </w:p>
        </w:tc>
      </w:tr>
    </w:tbl>
    <w:p w:rsidR="00B07A37" w:rsidRPr="00FB28A9" w:rsidRDefault="00B07A37" w:rsidP="00B07A37">
      <w:pPr>
        <w:jc w:val="both"/>
        <w:rPr>
          <w:rFonts w:ascii="Calibri" w:eastAsia="Calibri" w:hAnsi="Calibri" w:cs="Arial"/>
          <w:sz w:val="24"/>
          <w:szCs w:val="24"/>
        </w:rPr>
      </w:pPr>
    </w:p>
    <w:p w:rsidR="00B07A37" w:rsidRPr="00FB28A9" w:rsidRDefault="00B07A37" w:rsidP="00B07A37">
      <w:pPr>
        <w:spacing w:line="360" w:lineRule="auto"/>
        <w:ind w:left="720"/>
        <w:jc w:val="both"/>
        <w:rPr>
          <w:rFonts w:ascii="Calibri" w:eastAsia="Calibri" w:hAnsi="Calibri" w:cs="Arial"/>
          <w:sz w:val="24"/>
          <w:szCs w:val="24"/>
        </w:rPr>
      </w:pPr>
      <w:r w:rsidRPr="00FB28A9">
        <w:rPr>
          <w:rFonts w:ascii="Calibri" w:eastAsia="Calibri" w:hAnsi="Calibri" w:cs="Arial"/>
          <w:sz w:val="24"/>
          <w:szCs w:val="24"/>
        </w:rPr>
        <w:t>Minimum charges, surcharges, and rebate etc will be applicable as per domestic supply category.</w:t>
      </w:r>
    </w:p>
    <w:p w:rsidR="00B07A37" w:rsidRPr="00FB28A9" w:rsidRDefault="00B07A37" w:rsidP="00B07A37">
      <w:pPr>
        <w:spacing w:line="360" w:lineRule="auto"/>
        <w:ind w:firstLine="426"/>
        <w:jc w:val="both"/>
        <w:rPr>
          <w:rFonts w:ascii="Calibri" w:eastAsia="Calibri" w:hAnsi="Calibri" w:cs="Arial"/>
          <w:b/>
          <w:bCs/>
          <w:sz w:val="24"/>
          <w:szCs w:val="24"/>
        </w:rPr>
      </w:pPr>
      <w:r w:rsidRPr="00FB28A9">
        <w:rPr>
          <w:rFonts w:ascii="Calibri" w:eastAsia="Calibri" w:hAnsi="Calibri" w:cs="Arial"/>
          <w:b/>
          <w:bCs/>
          <w:sz w:val="24"/>
          <w:szCs w:val="24"/>
        </w:rPr>
        <w:t>VIII. Supply to the places of Worship (SPW)</w:t>
      </w:r>
    </w:p>
    <w:p w:rsidR="00B07A37" w:rsidRPr="00FB28A9" w:rsidRDefault="00B07A37" w:rsidP="00B07A37">
      <w:pPr>
        <w:numPr>
          <w:ilvl w:val="0"/>
          <w:numId w:val="15"/>
        </w:numPr>
        <w:spacing w:after="0" w:line="240" w:lineRule="auto"/>
        <w:jc w:val="both"/>
        <w:rPr>
          <w:rFonts w:ascii="Calibri" w:eastAsia="Calibri" w:hAnsi="Calibri" w:cs="Arial"/>
          <w:b/>
          <w:bCs/>
          <w:sz w:val="24"/>
          <w:szCs w:val="24"/>
        </w:rPr>
      </w:pPr>
      <w:r w:rsidRPr="00FB28A9">
        <w:rPr>
          <w:rFonts w:ascii="Calibri" w:eastAsia="Calibri" w:hAnsi="Calibri" w:cs="Arial"/>
          <w:b/>
          <w:bCs/>
          <w:sz w:val="24"/>
          <w:szCs w:val="24"/>
        </w:rPr>
        <w:t>Nature of service:</w:t>
      </w:r>
    </w:p>
    <w:p w:rsidR="00B07A37" w:rsidRPr="00FB28A9" w:rsidRDefault="00B07A37" w:rsidP="00B07A37">
      <w:pPr>
        <w:ind w:left="702" w:right="-190" w:firstLine="378"/>
        <w:jc w:val="both"/>
        <w:rPr>
          <w:rFonts w:ascii="Calibri" w:eastAsia="Calibri" w:hAnsi="Calibri" w:cs="Arial"/>
          <w:sz w:val="24"/>
          <w:szCs w:val="24"/>
        </w:rPr>
      </w:pPr>
      <w:r w:rsidRPr="00FB28A9">
        <w:rPr>
          <w:rFonts w:ascii="Calibri" w:eastAsia="Calibri" w:hAnsi="Calibri" w:cs="Arial"/>
          <w:sz w:val="24"/>
          <w:szCs w:val="24"/>
        </w:rPr>
        <w:t>Low Tension 400/230 volts, 50 cycles/Sec(Hz)</w:t>
      </w:r>
    </w:p>
    <w:p w:rsidR="00B07A37" w:rsidRPr="00FB28A9" w:rsidRDefault="00B07A37" w:rsidP="00B07A37">
      <w:pPr>
        <w:numPr>
          <w:ilvl w:val="0"/>
          <w:numId w:val="15"/>
        </w:numPr>
        <w:spacing w:after="0" w:line="240" w:lineRule="auto"/>
        <w:jc w:val="both"/>
        <w:rPr>
          <w:rFonts w:ascii="Calibri" w:eastAsia="Calibri" w:hAnsi="Calibri" w:cs="Arial"/>
          <w:b/>
          <w:bCs/>
          <w:sz w:val="24"/>
          <w:szCs w:val="24"/>
        </w:rPr>
      </w:pPr>
      <w:r w:rsidRPr="00FB28A9">
        <w:rPr>
          <w:rFonts w:ascii="Calibri" w:eastAsia="Calibri" w:hAnsi="Calibri" w:cs="Arial"/>
          <w:b/>
          <w:bCs/>
          <w:sz w:val="24"/>
          <w:szCs w:val="24"/>
        </w:rPr>
        <w:t>Rate</w:t>
      </w:r>
    </w:p>
    <w:p w:rsidR="00B07A37" w:rsidRPr="00FB28A9" w:rsidRDefault="00B07A37" w:rsidP="00B07A37">
      <w:pPr>
        <w:ind w:left="702" w:firstLine="378"/>
        <w:jc w:val="both"/>
        <w:rPr>
          <w:rFonts w:ascii="Calibri" w:eastAsia="Calibri" w:hAnsi="Calibri" w:cs="Arial"/>
          <w:sz w:val="24"/>
          <w:szCs w:val="24"/>
        </w:rPr>
      </w:pPr>
      <w:r w:rsidRPr="00FB28A9">
        <w:rPr>
          <w:rFonts w:ascii="Calibri" w:eastAsia="Calibri" w:hAnsi="Calibri" w:cs="Arial"/>
          <w:sz w:val="24"/>
          <w:szCs w:val="24"/>
        </w:rPr>
        <w:t>Domestic rate is applicable.</w:t>
      </w:r>
    </w:p>
    <w:p w:rsidR="00B07A37" w:rsidRPr="00FB28A9" w:rsidRDefault="00B07A37" w:rsidP="00B07A37">
      <w:pPr>
        <w:spacing w:line="360" w:lineRule="auto"/>
        <w:ind w:left="1080" w:firstLine="18"/>
        <w:jc w:val="both"/>
        <w:rPr>
          <w:rFonts w:ascii="Calibri" w:eastAsia="Calibri" w:hAnsi="Calibri" w:cs="Arial"/>
          <w:sz w:val="24"/>
          <w:szCs w:val="24"/>
        </w:rPr>
      </w:pPr>
      <w:r w:rsidRPr="00FB28A9">
        <w:rPr>
          <w:rFonts w:ascii="Calibri" w:eastAsia="Calibri" w:hAnsi="Calibri" w:cs="Arial"/>
          <w:sz w:val="24"/>
          <w:szCs w:val="24"/>
        </w:rPr>
        <w:t>Minimum charges, surcharges, and rebate etc will be applicable as per domestic supply category.</w:t>
      </w:r>
    </w:p>
    <w:p w:rsidR="00B07A37" w:rsidRPr="00FB28A9" w:rsidRDefault="00B07A37" w:rsidP="00B07A37">
      <w:pPr>
        <w:pStyle w:val="Heading1"/>
        <w:spacing w:line="240" w:lineRule="auto"/>
        <w:ind w:firstLine="426"/>
        <w:rPr>
          <w:sz w:val="24"/>
        </w:rPr>
      </w:pPr>
      <w:r w:rsidRPr="00FB28A9">
        <w:rPr>
          <w:sz w:val="24"/>
        </w:rPr>
        <w:t>IX. PUBLIC LIGHTINING ENERGY CONSUMPTION CHARGES</w:t>
      </w:r>
    </w:p>
    <w:p w:rsidR="00B07A37" w:rsidRPr="00FB28A9" w:rsidRDefault="00B07A37" w:rsidP="00B07A37">
      <w:pPr>
        <w:pStyle w:val="Heading3"/>
        <w:ind w:left="720"/>
        <w:rPr>
          <w:rFonts w:ascii="Cambria" w:eastAsia="Times New Roman" w:hAnsi="Cambria" w:cs="Times New Roman"/>
          <w:color w:val="auto"/>
          <w:sz w:val="24"/>
          <w:szCs w:val="24"/>
        </w:rPr>
      </w:pPr>
      <w:r>
        <w:rPr>
          <w:rFonts w:ascii="Cambria" w:eastAsia="Times New Roman" w:hAnsi="Cambria" w:cs="Times New Roman"/>
          <w:color w:val="auto"/>
          <w:sz w:val="24"/>
          <w:szCs w:val="24"/>
        </w:rPr>
        <w:t xml:space="preserve">       </w:t>
      </w:r>
      <w:r w:rsidRPr="00FB28A9">
        <w:rPr>
          <w:rFonts w:ascii="Cambria" w:eastAsia="Times New Roman" w:hAnsi="Cambria" w:cs="Times New Roman"/>
          <w:color w:val="auto"/>
          <w:sz w:val="24"/>
          <w:szCs w:val="24"/>
        </w:rPr>
        <w:t>Rate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75"/>
        <w:gridCol w:w="3775"/>
      </w:tblGrid>
      <w:tr w:rsidR="00B07A37" w:rsidRPr="00FB28A9" w:rsidTr="005574AC">
        <w:trPr>
          <w:jc w:val="center"/>
        </w:trPr>
        <w:tc>
          <w:tcPr>
            <w:tcW w:w="3775" w:type="dxa"/>
          </w:tcPr>
          <w:p w:rsidR="00B07A37" w:rsidRPr="00FB28A9" w:rsidRDefault="00B07A37" w:rsidP="005574AC">
            <w:pPr>
              <w:jc w:val="both"/>
              <w:rPr>
                <w:rFonts w:ascii="Calibri" w:eastAsia="Calibri" w:hAnsi="Calibri" w:cs="Arial"/>
                <w:sz w:val="24"/>
                <w:szCs w:val="24"/>
              </w:rPr>
            </w:pPr>
            <w:r w:rsidRPr="00FB28A9">
              <w:rPr>
                <w:rFonts w:ascii="Calibri" w:eastAsia="Calibri" w:hAnsi="Calibri" w:cs="Arial"/>
                <w:sz w:val="24"/>
                <w:szCs w:val="24"/>
              </w:rPr>
              <w:t>(i) Rural Areas</w:t>
            </w:r>
          </w:p>
        </w:tc>
        <w:tc>
          <w:tcPr>
            <w:tcW w:w="3775" w:type="dxa"/>
          </w:tcPr>
          <w:p w:rsidR="00B07A37" w:rsidRPr="00FB28A9" w:rsidRDefault="00B07A37" w:rsidP="005574AC">
            <w:pPr>
              <w:jc w:val="center"/>
              <w:rPr>
                <w:rFonts w:ascii="Calibri" w:eastAsia="Calibri" w:hAnsi="Calibri" w:cs="Arial"/>
                <w:sz w:val="24"/>
                <w:szCs w:val="24"/>
              </w:rPr>
            </w:pPr>
            <w:r w:rsidRPr="00FB28A9">
              <w:rPr>
                <w:rFonts w:ascii="Calibri" w:eastAsia="Calibri" w:hAnsi="Calibri" w:cs="Arial"/>
                <w:sz w:val="24"/>
                <w:szCs w:val="24"/>
              </w:rPr>
              <w:t>210 Paisa/KWH (Unit)</w:t>
            </w:r>
          </w:p>
        </w:tc>
      </w:tr>
      <w:tr w:rsidR="00B07A37" w:rsidRPr="00FB28A9" w:rsidTr="005574AC">
        <w:trPr>
          <w:jc w:val="center"/>
        </w:trPr>
        <w:tc>
          <w:tcPr>
            <w:tcW w:w="3775" w:type="dxa"/>
          </w:tcPr>
          <w:p w:rsidR="00B07A37" w:rsidRPr="00FB28A9" w:rsidRDefault="00B07A37" w:rsidP="005574AC">
            <w:pPr>
              <w:jc w:val="both"/>
              <w:rPr>
                <w:rFonts w:ascii="Calibri" w:eastAsia="Calibri" w:hAnsi="Calibri" w:cs="Arial"/>
                <w:sz w:val="24"/>
                <w:szCs w:val="24"/>
              </w:rPr>
            </w:pPr>
            <w:r w:rsidRPr="00FB28A9">
              <w:rPr>
                <w:rFonts w:ascii="Calibri" w:eastAsia="Calibri" w:hAnsi="Calibri" w:cs="Arial"/>
                <w:sz w:val="24"/>
                <w:szCs w:val="24"/>
              </w:rPr>
              <w:t>(ii) Urban Areas</w:t>
            </w:r>
          </w:p>
        </w:tc>
        <w:tc>
          <w:tcPr>
            <w:tcW w:w="3775" w:type="dxa"/>
          </w:tcPr>
          <w:p w:rsidR="00B07A37" w:rsidRPr="00FB28A9" w:rsidRDefault="00B07A37" w:rsidP="005574AC">
            <w:pPr>
              <w:jc w:val="center"/>
              <w:rPr>
                <w:rFonts w:ascii="Calibri" w:eastAsia="Calibri" w:hAnsi="Calibri" w:cs="Arial"/>
                <w:sz w:val="24"/>
                <w:szCs w:val="24"/>
              </w:rPr>
            </w:pPr>
            <w:r w:rsidRPr="00FB28A9">
              <w:rPr>
                <w:rFonts w:ascii="Calibri" w:eastAsia="Calibri" w:hAnsi="Calibri" w:cs="Arial"/>
                <w:sz w:val="24"/>
                <w:szCs w:val="24"/>
              </w:rPr>
              <w:t>385 Paisa/KWH (Unit)</w:t>
            </w:r>
          </w:p>
        </w:tc>
      </w:tr>
    </w:tbl>
    <w:p w:rsidR="00B07A37" w:rsidRPr="00FB28A9" w:rsidRDefault="00B07A37" w:rsidP="00B07A37">
      <w:pPr>
        <w:spacing w:line="360" w:lineRule="auto"/>
        <w:jc w:val="both"/>
        <w:rPr>
          <w:rFonts w:ascii="Calibri" w:eastAsia="Calibri" w:hAnsi="Calibri" w:cs="Arial"/>
          <w:b/>
          <w:bCs/>
          <w:sz w:val="24"/>
          <w:szCs w:val="24"/>
        </w:rPr>
      </w:pPr>
    </w:p>
    <w:p w:rsidR="00B07A37" w:rsidRPr="00FB28A9" w:rsidRDefault="00B07A37" w:rsidP="00B07A37">
      <w:pPr>
        <w:spacing w:line="360" w:lineRule="auto"/>
        <w:ind w:firstLine="426"/>
        <w:jc w:val="both"/>
        <w:rPr>
          <w:rFonts w:ascii="Calibri" w:eastAsia="Calibri" w:hAnsi="Calibri" w:cs="Arial"/>
          <w:b/>
          <w:bCs/>
          <w:sz w:val="24"/>
          <w:szCs w:val="24"/>
        </w:rPr>
      </w:pPr>
      <w:r w:rsidRPr="00FB28A9">
        <w:rPr>
          <w:rFonts w:ascii="Calibri" w:eastAsia="Calibri" w:hAnsi="Calibri" w:cs="Arial"/>
          <w:b/>
          <w:bCs/>
          <w:sz w:val="24"/>
          <w:szCs w:val="24"/>
        </w:rPr>
        <w:t>X. TEMPORARY SUPPLY:</w:t>
      </w:r>
    </w:p>
    <w:p w:rsidR="00B07A37" w:rsidRPr="00FB28A9" w:rsidRDefault="00B07A37" w:rsidP="00B07A37">
      <w:pPr>
        <w:pStyle w:val="Style2"/>
        <w:tabs>
          <w:tab w:val="left" w:pos="1786"/>
        </w:tabs>
        <w:spacing w:line="360" w:lineRule="auto"/>
        <w:jc w:val="both"/>
        <w:rPr>
          <w:rStyle w:val="CharacterStyle1"/>
          <w:b/>
          <w:bCs/>
          <w:spacing w:val="6"/>
          <w:sz w:val="24"/>
          <w:szCs w:val="24"/>
        </w:rPr>
      </w:pPr>
      <w:r>
        <w:rPr>
          <w:rStyle w:val="CharacterStyle1"/>
          <w:b/>
          <w:bCs/>
          <w:spacing w:val="6"/>
          <w:sz w:val="24"/>
          <w:szCs w:val="24"/>
        </w:rPr>
        <w:t xml:space="preserve">       </w:t>
      </w:r>
      <w:r w:rsidRPr="00FB28A9">
        <w:rPr>
          <w:rStyle w:val="CharacterStyle1"/>
          <w:b/>
          <w:bCs/>
          <w:spacing w:val="6"/>
          <w:sz w:val="24"/>
          <w:szCs w:val="24"/>
        </w:rPr>
        <w:t xml:space="preserve"> (a)</w:t>
      </w:r>
      <w:r w:rsidRPr="00FB28A9">
        <w:rPr>
          <w:rStyle w:val="CharacterStyle1"/>
          <w:b/>
          <w:bCs/>
          <w:sz w:val="24"/>
          <w:szCs w:val="24"/>
        </w:rPr>
        <w:t xml:space="preserve"> Nature of Service:</w:t>
      </w:r>
    </w:p>
    <w:p w:rsidR="00B07A37" w:rsidRDefault="00B07A37" w:rsidP="00B07A37">
      <w:pPr>
        <w:pStyle w:val="Style3"/>
        <w:spacing w:line="360" w:lineRule="auto"/>
        <w:ind w:left="720" w:right="144"/>
        <w:jc w:val="both"/>
        <w:rPr>
          <w:rStyle w:val="CharacterStyle1"/>
          <w:sz w:val="24"/>
          <w:szCs w:val="24"/>
        </w:rPr>
      </w:pPr>
      <w:r w:rsidRPr="00FB28A9">
        <w:rPr>
          <w:rStyle w:val="CharacterStyle1"/>
          <w:sz w:val="24"/>
          <w:szCs w:val="24"/>
        </w:rPr>
        <w:t>Low tension AC 400/230 volts, 50 Hz /H.T.AC 11 KV whichever is applicable and possible at t</w:t>
      </w:r>
      <w:r>
        <w:rPr>
          <w:rStyle w:val="CharacterStyle1"/>
          <w:sz w:val="24"/>
          <w:szCs w:val="24"/>
        </w:rPr>
        <w:t>he discretion of the department.</w:t>
      </w:r>
    </w:p>
    <w:p w:rsidR="00B07A37" w:rsidRPr="00FB28A9" w:rsidRDefault="00B07A37" w:rsidP="00B07A37">
      <w:pPr>
        <w:pStyle w:val="Style3"/>
        <w:spacing w:line="360" w:lineRule="auto"/>
        <w:ind w:right="144"/>
        <w:jc w:val="both"/>
        <w:rPr>
          <w:rStyle w:val="CharacterStyle1"/>
          <w:sz w:val="24"/>
          <w:szCs w:val="24"/>
        </w:rPr>
      </w:pPr>
    </w:p>
    <w:p w:rsidR="00B07A37" w:rsidRPr="00FB28A9" w:rsidRDefault="00B07A37" w:rsidP="00B07A37">
      <w:pPr>
        <w:pStyle w:val="Style2"/>
        <w:spacing w:line="360" w:lineRule="auto"/>
        <w:ind w:firstLine="576"/>
        <w:jc w:val="both"/>
        <w:rPr>
          <w:rStyle w:val="CharacterStyle1"/>
          <w:b/>
          <w:bCs/>
          <w:sz w:val="24"/>
          <w:szCs w:val="24"/>
        </w:rPr>
      </w:pPr>
      <w:r w:rsidRPr="00FB28A9">
        <w:rPr>
          <w:rStyle w:val="CharacterStyle1"/>
          <w:b/>
          <w:bCs/>
          <w:sz w:val="24"/>
          <w:szCs w:val="24"/>
        </w:rPr>
        <w:t>(b) Rate</w:t>
      </w:r>
    </w:p>
    <w:p w:rsidR="00B07A37" w:rsidRPr="00637FBA" w:rsidRDefault="00B07A37" w:rsidP="00B07A37">
      <w:pPr>
        <w:pStyle w:val="Style3"/>
        <w:spacing w:line="360" w:lineRule="auto"/>
        <w:ind w:left="720" w:right="144"/>
        <w:jc w:val="both"/>
        <w:rPr>
          <w:sz w:val="24"/>
          <w:szCs w:val="24"/>
        </w:rPr>
      </w:pPr>
      <w:r w:rsidRPr="00FB28A9">
        <w:rPr>
          <w:rStyle w:val="CharacterStyle1"/>
          <w:spacing w:val="-2"/>
          <w:sz w:val="24"/>
          <w:szCs w:val="24"/>
        </w:rPr>
        <w:t xml:space="preserve">Tariff under schedule DS/CS/LTIS/HT for corresponding permanent supply plus 25 percent additional </w:t>
      </w:r>
      <w:r w:rsidRPr="00FB28A9">
        <w:rPr>
          <w:rStyle w:val="CharacterStyle1"/>
          <w:sz w:val="24"/>
          <w:szCs w:val="24"/>
        </w:rPr>
        <w:t>charges on the total bill.</w:t>
      </w:r>
    </w:p>
    <w:p w:rsidR="00B07A37" w:rsidRDefault="00B07A37" w:rsidP="00B07A37">
      <w:pPr>
        <w:ind w:left="720"/>
        <w:jc w:val="center"/>
        <w:rPr>
          <w:rFonts w:ascii="Arial" w:hAnsi="Arial" w:cs="Arial"/>
          <w:b/>
          <w:sz w:val="24"/>
          <w:szCs w:val="24"/>
        </w:rPr>
      </w:pPr>
    </w:p>
    <w:p w:rsidR="00B07A37" w:rsidRDefault="00470516" w:rsidP="00470516">
      <w:pPr>
        <w:jc w:val="center"/>
        <w:rPr>
          <w:rFonts w:ascii="Arial" w:hAnsi="Arial" w:cs="Arial"/>
          <w:b/>
          <w:sz w:val="24"/>
          <w:szCs w:val="24"/>
        </w:rPr>
      </w:pPr>
      <w:r>
        <w:rPr>
          <w:rFonts w:ascii="Arial" w:hAnsi="Arial" w:cs="Arial"/>
          <w:b/>
          <w:sz w:val="24"/>
          <w:szCs w:val="24"/>
        </w:rPr>
        <w:t>22</w:t>
      </w:r>
    </w:p>
    <w:p w:rsidR="005574AC" w:rsidRDefault="005574AC" w:rsidP="00B07A37">
      <w:pPr>
        <w:jc w:val="both"/>
        <w:rPr>
          <w:rFonts w:ascii="Arial" w:hAnsi="Arial" w:cs="Arial"/>
          <w:b/>
          <w:sz w:val="24"/>
          <w:szCs w:val="24"/>
        </w:rPr>
      </w:pPr>
    </w:p>
    <w:p w:rsidR="005574AC" w:rsidRDefault="005574AC" w:rsidP="00B07A37">
      <w:pPr>
        <w:jc w:val="both"/>
        <w:rPr>
          <w:rFonts w:ascii="Arial" w:hAnsi="Arial" w:cs="Arial"/>
          <w:b/>
          <w:sz w:val="24"/>
          <w:szCs w:val="24"/>
        </w:rPr>
      </w:pPr>
    </w:p>
    <w:p w:rsidR="00B07A37" w:rsidRPr="003873B0" w:rsidRDefault="00B07A37" w:rsidP="00B07A37">
      <w:pPr>
        <w:jc w:val="both"/>
        <w:rPr>
          <w:sz w:val="24"/>
          <w:szCs w:val="24"/>
        </w:rPr>
      </w:pPr>
    </w:p>
    <w:p w:rsidR="00B07A37" w:rsidRDefault="00B07A37" w:rsidP="00B07A37">
      <w:pPr>
        <w:jc w:val="center"/>
        <w:rPr>
          <w:b/>
          <w:sz w:val="24"/>
          <w:szCs w:val="24"/>
        </w:rPr>
      </w:pPr>
      <w:r>
        <w:rPr>
          <w:b/>
          <w:sz w:val="24"/>
          <w:szCs w:val="24"/>
        </w:rPr>
        <w:t>CHAPTER- III</w:t>
      </w:r>
    </w:p>
    <w:p w:rsidR="00B07A37" w:rsidRDefault="00B07A37" w:rsidP="00B07A37">
      <w:pPr>
        <w:jc w:val="center"/>
        <w:rPr>
          <w:b/>
          <w:sz w:val="24"/>
          <w:szCs w:val="24"/>
        </w:rPr>
      </w:pPr>
      <w:r>
        <w:rPr>
          <w:b/>
          <w:sz w:val="24"/>
          <w:szCs w:val="24"/>
        </w:rPr>
        <w:t>ACTIVITIES OF THE COMMISSION DURING FY 2013-14</w:t>
      </w:r>
    </w:p>
    <w:p w:rsidR="00B07A37" w:rsidRPr="00D72590" w:rsidRDefault="00B07A37" w:rsidP="00B07A37">
      <w:pPr>
        <w:pStyle w:val="ListParagraph"/>
        <w:numPr>
          <w:ilvl w:val="0"/>
          <w:numId w:val="21"/>
        </w:numPr>
        <w:jc w:val="both"/>
        <w:rPr>
          <w:b/>
          <w:sz w:val="24"/>
          <w:szCs w:val="24"/>
        </w:rPr>
      </w:pPr>
      <w:r>
        <w:rPr>
          <w:b/>
          <w:sz w:val="24"/>
          <w:szCs w:val="24"/>
        </w:rPr>
        <w:t>NOTIFICATION OF REGULATIONS.</w:t>
      </w:r>
    </w:p>
    <w:p w:rsidR="00B07A37" w:rsidRPr="00D72590" w:rsidRDefault="00B07A37" w:rsidP="00B07A37">
      <w:pPr>
        <w:ind w:left="1080"/>
        <w:jc w:val="both"/>
        <w:rPr>
          <w:sz w:val="24"/>
          <w:szCs w:val="24"/>
        </w:rPr>
      </w:pPr>
      <w:r w:rsidRPr="00D72590">
        <w:rPr>
          <w:sz w:val="24"/>
          <w:szCs w:val="24"/>
        </w:rPr>
        <w:t>In exercise of the powers conferred under Sub-Section (2) 0f Section 181 of the Electricity Act, 2003, the SSERC has framed and notified the following Regulations in the State Government Gazette  during the FY 201</w:t>
      </w:r>
      <w:r>
        <w:rPr>
          <w:sz w:val="24"/>
          <w:szCs w:val="24"/>
        </w:rPr>
        <w:t>3</w:t>
      </w:r>
      <w:r w:rsidRPr="00D72590">
        <w:rPr>
          <w:sz w:val="24"/>
          <w:szCs w:val="24"/>
        </w:rPr>
        <w:t>-1</w:t>
      </w:r>
      <w:r>
        <w:rPr>
          <w:sz w:val="24"/>
          <w:szCs w:val="24"/>
        </w:rPr>
        <w:t>4 in addition to the notifications already issued upto F.Y 2012-13</w:t>
      </w:r>
      <w:r w:rsidRPr="00D72590">
        <w:rPr>
          <w:sz w:val="24"/>
          <w:szCs w:val="24"/>
        </w:rPr>
        <w:t xml:space="preserve"> :</w:t>
      </w:r>
    </w:p>
    <w:tbl>
      <w:tblPr>
        <w:tblStyle w:val="TableGrid"/>
        <w:tblW w:w="8930" w:type="dxa"/>
        <w:tblInd w:w="1101" w:type="dxa"/>
        <w:tblLook w:val="04A0"/>
      </w:tblPr>
      <w:tblGrid>
        <w:gridCol w:w="741"/>
        <w:gridCol w:w="5005"/>
        <w:gridCol w:w="1533"/>
        <w:gridCol w:w="1651"/>
      </w:tblGrid>
      <w:tr w:rsidR="00B07A37" w:rsidTr="005574AC">
        <w:tc>
          <w:tcPr>
            <w:tcW w:w="456" w:type="dxa"/>
          </w:tcPr>
          <w:p w:rsidR="00B07A37" w:rsidRPr="004340FD" w:rsidRDefault="00B07A37" w:rsidP="005574AC">
            <w:pPr>
              <w:pStyle w:val="ListParagraph"/>
              <w:ind w:left="0"/>
              <w:jc w:val="both"/>
              <w:rPr>
                <w:b/>
                <w:sz w:val="24"/>
                <w:szCs w:val="24"/>
              </w:rPr>
            </w:pPr>
            <w:r w:rsidRPr="004340FD">
              <w:rPr>
                <w:b/>
                <w:sz w:val="24"/>
                <w:szCs w:val="24"/>
              </w:rPr>
              <w:t>Sl.No</w:t>
            </w:r>
          </w:p>
        </w:tc>
        <w:tc>
          <w:tcPr>
            <w:tcW w:w="5254" w:type="dxa"/>
            <w:tcBorders>
              <w:right w:val="single" w:sz="4" w:space="0" w:color="auto"/>
            </w:tcBorders>
          </w:tcPr>
          <w:p w:rsidR="00B07A37" w:rsidRPr="004340FD" w:rsidRDefault="00B07A37" w:rsidP="005574AC">
            <w:pPr>
              <w:pStyle w:val="ListParagraph"/>
              <w:ind w:left="0"/>
              <w:jc w:val="both"/>
              <w:rPr>
                <w:rFonts w:ascii="Calibri" w:hAnsi="Calibri"/>
                <w:b/>
                <w:sz w:val="24"/>
                <w:szCs w:val="24"/>
              </w:rPr>
            </w:pPr>
            <w:r w:rsidRPr="004340FD">
              <w:rPr>
                <w:rFonts w:ascii="Calibri" w:hAnsi="Calibri"/>
                <w:b/>
                <w:sz w:val="24"/>
                <w:szCs w:val="24"/>
              </w:rPr>
              <w:t>Description of the Regulation</w:t>
            </w:r>
          </w:p>
        </w:tc>
        <w:tc>
          <w:tcPr>
            <w:tcW w:w="1543" w:type="dxa"/>
            <w:tcBorders>
              <w:left w:val="single" w:sz="4" w:space="0" w:color="auto"/>
              <w:right w:val="single" w:sz="4" w:space="0" w:color="auto"/>
            </w:tcBorders>
          </w:tcPr>
          <w:p w:rsidR="00B07A37" w:rsidRPr="004340FD" w:rsidRDefault="00B07A37" w:rsidP="005574AC">
            <w:pPr>
              <w:pStyle w:val="ListParagraph"/>
              <w:ind w:left="0"/>
              <w:jc w:val="both"/>
              <w:rPr>
                <w:rFonts w:ascii="Calibri" w:hAnsi="Calibri"/>
                <w:b/>
                <w:sz w:val="24"/>
                <w:szCs w:val="24"/>
              </w:rPr>
            </w:pPr>
            <w:r w:rsidRPr="004340FD">
              <w:rPr>
                <w:rFonts w:ascii="Calibri" w:hAnsi="Calibri"/>
                <w:b/>
                <w:sz w:val="24"/>
                <w:szCs w:val="24"/>
              </w:rPr>
              <w:t>Gazette Notification No</w:t>
            </w:r>
          </w:p>
        </w:tc>
        <w:tc>
          <w:tcPr>
            <w:tcW w:w="1677" w:type="dxa"/>
            <w:tcBorders>
              <w:left w:val="single" w:sz="4" w:space="0" w:color="auto"/>
            </w:tcBorders>
          </w:tcPr>
          <w:p w:rsidR="00B07A37" w:rsidRPr="004340FD" w:rsidRDefault="00B07A37" w:rsidP="005574AC">
            <w:pPr>
              <w:pStyle w:val="ListParagraph"/>
              <w:ind w:left="0"/>
              <w:jc w:val="both"/>
              <w:rPr>
                <w:rFonts w:ascii="Calibri" w:hAnsi="Calibri"/>
                <w:b/>
                <w:sz w:val="24"/>
                <w:szCs w:val="24"/>
              </w:rPr>
            </w:pPr>
            <w:r w:rsidRPr="004340FD">
              <w:rPr>
                <w:rFonts w:ascii="Calibri" w:hAnsi="Calibri"/>
                <w:b/>
                <w:sz w:val="24"/>
                <w:szCs w:val="24"/>
              </w:rPr>
              <w:t>Date</w:t>
            </w:r>
          </w:p>
        </w:tc>
      </w:tr>
      <w:tr w:rsidR="00B07A37" w:rsidRPr="0057022B" w:rsidTr="005574AC">
        <w:tc>
          <w:tcPr>
            <w:tcW w:w="456" w:type="dxa"/>
          </w:tcPr>
          <w:p w:rsidR="00B07A37" w:rsidRPr="0057022B" w:rsidRDefault="00B07A37" w:rsidP="005574AC">
            <w:pPr>
              <w:pStyle w:val="ListParagraph"/>
              <w:ind w:left="0"/>
              <w:jc w:val="both"/>
              <w:rPr>
                <w:sz w:val="24"/>
                <w:szCs w:val="24"/>
              </w:rPr>
            </w:pPr>
            <w:r>
              <w:rPr>
                <w:sz w:val="24"/>
                <w:szCs w:val="24"/>
              </w:rPr>
              <w:t>1</w:t>
            </w:r>
          </w:p>
        </w:tc>
        <w:tc>
          <w:tcPr>
            <w:tcW w:w="5254" w:type="dxa"/>
            <w:tcBorders>
              <w:right w:val="single" w:sz="4" w:space="0" w:color="auto"/>
            </w:tcBorders>
          </w:tcPr>
          <w:p w:rsidR="00B07A37" w:rsidRPr="0057022B" w:rsidRDefault="00B07A37" w:rsidP="005574AC">
            <w:pPr>
              <w:jc w:val="both"/>
              <w:rPr>
                <w:rFonts w:cs="Times New Roman"/>
                <w:sz w:val="24"/>
                <w:szCs w:val="24"/>
              </w:rPr>
            </w:pPr>
            <w:r w:rsidRPr="0057022B">
              <w:rPr>
                <w:rFonts w:cs="Times New Roman"/>
                <w:sz w:val="24"/>
                <w:szCs w:val="24"/>
              </w:rPr>
              <w:t>Sikkim State Electricity Regulatory Commission (Constitution of State Advisory Committee and its Functions) Regulations, 2013</w:t>
            </w:r>
          </w:p>
        </w:tc>
        <w:tc>
          <w:tcPr>
            <w:tcW w:w="1543" w:type="dxa"/>
            <w:tcBorders>
              <w:left w:val="single" w:sz="4" w:space="0" w:color="auto"/>
              <w:right w:val="single" w:sz="4" w:space="0" w:color="auto"/>
            </w:tcBorders>
          </w:tcPr>
          <w:p w:rsidR="00B07A37" w:rsidRPr="0057022B" w:rsidRDefault="00B07A37" w:rsidP="005574AC">
            <w:pPr>
              <w:pStyle w:val="ListParagraph"/>
              <w:ind w:left="0"/>
              <w:jc w:val="both"/>
              <w:rPr>
                <w:sz w:val="24"/>
                <w:szCs w:val="24"/>
              </w:rPr>
            </w:pPr>
            <w:r w:rsidRPr="0057022B">
              <w:rPr>
                <w:sz w:val="24"/>
                <w:szCs w:val="24"/>
              </w:rPr>
              <w:t>283</w:t>
            </w:r>
          </w:p>
          <w:p w:rsidR="00B07A37" w:rsidRPr="0057022B" w:rsidRDefault="00B07A37" w:rsidP="005574AC">
            <w:pPr>
              <w:pStyle w:val="ListParagraph"/>
              <w:ind w:left="0"/>
              <w:jc w:val="both"/>
              <w:rPr>
                <w:sz w:val="24"/>
                <w:szCs w:val="24"/>
              </w:rPr>
            </w:pPr>
          </w:p>
        </w:tc>
        <w:tc>
          <w:tcPr>
            <w:tcW w:w="1677" w:type="dxa"/>
            <w:tcBorders>
              <w:left w:val="single" w:sz="4" w:space="0" w:color="auto"/>
            </w:tcBorders>
          </w:tcPr>
          <w:p w:rsidR="00B07A37" w:rsidRPr="0057022B" w:rsidRDefault="00B07A37" w:rsidP="005574AC">
            <w:pPr>
              <w:rPr>
                <w:sz w:val="24"/>
                <w:szCs w:val="24"/>
              </w:rPr>
            </w:pPr>
          </w:p>
          <w:p w:rsidR="00B07A37" w:rsidRPr="0057022B" w:rsidRDefault="00B07A37" w:rsidP="005574AC">
            <w:pPr>
              <w:pStyle w:val="ListParagraph"/>
              <w:ind w:left="0"/>
              <w:jc w:val="both"/>
              <w:rPr>
                <w:sz w:val="24"/>
                <w:szCs w:val="24"/>
              </w:rPr>
            </w:pPr>
            <w:r w:rsidRPr="0057022B">
              <w:rPr>
                <w:sz w:val="24"/>
                <w:szCs w:val="24"/>
              </w:rPr>
              <w:t>11</w:t>
            </w:r>
            <w:r w:rsidRPr="0057022B">
              <w:rPr>
                <w:sz w:val="24"/>
                <w:szCs w:val="24"/>
                <w:vertAlign w:val="superscript"/>
              </w:rPr>
              <w:t>th</w:t>
            </w:r>
            <w:r w:rsidRPr="0057022B">
              <w:rPr>
                <w:sz w:val="24"/>
                <w:szCs w:val="24"/>
              </w:rPr>
              <w:t xml:space="preserve"> June 2013</w:t>
            </w:r>
          </w:p>
        </w:tc>
      </w:tr>
      <w:tr w:rsidR="00B07A37" w:rsidRPr="0057022B" w:rsidTr="005574AC">
        <w:tc>
          <w:tcPr>
            <w:tcW w:w="456" w:type="dxa"/>
          </w:tcPr>
          <w:p w:rsidR="00B07A37" w:rsidRPr="0057022B" w:rsidRDefault="00B07A37" w:rsidP="005574AC">
            <w:pPr>
              <w:pStyle w:val="ListParagraph"/>
              <w:ind w:left="0"/>
              <w:jc w:val="both"/>
              <w:rPr>
                <w:sz w:val="24"/>
                <w:szCs w:val="24"/>
              </w:rPr>
            </w:pPr>
            <w:r>
              <w:rPr>
                <w:sz w:val="24"/>
                <w:szCs w:val="24"/>
              </w:rPr>
              <w:t>2</w:t>
            </w:r>
          </w:p>
        </w:tc>
        <w:tc>
          <w:tcPr>
            <w:tcW w:w="5254" w:type="dxa"/>
            <w:tcBorders>
              <w:right w:val="single" w:sz="4" w:space="0" w:color="auto"/>
            </w:tcBorders>
          </w:tcPr>
          <w:p w:rsidR="00B07A37" w:rsidRPr="0057022B" w:rsidRDefault="00B07A37" w:rsidP="005574AC">
            <w:pPr>
              <w:pStyle w:val="ListParagraph"/>
              <w:ind w:left="0"/>
              <w:jc w:val="both"/>
              <w:rPr>
                <w:sz w:val="24"/>
                <w:szCs w:val="24"/>
              </w:rPr>
            </w:pPr>
            <w:r w:rsidRPr="0057022B">
              <w:rPr>
                <w:sz w:val="24"/>
                <w:szCs w:val="24"/>
              </w:rPr>
              <w:t>Sikkim State Electricity Regulation Commission (Renewable Energy Purchase Obligations and Its Compliance) Regulations, 2012.</w:t>
            </w:r>
          </w:p>
        </w:tc>
        <w:tc>
          <w:tcPr>
            <w:tcW w:w="1543" w:type="dxa"/>
            <w:tcBorders>
              <w:left w:val="single" w:sz="4" w:space="0" w:color="auto"/>
              <w:right w:val="single" w:sz="4" w:space="0" w:color="auto"/>
            </w:tcBorders>
          </w:tcPr>
          <w:p w:rsidR="00B07A37" w:rsidRPr="0057022B" w:rsidRDefault="00B07A37" w:rsidP="005574AC">
            <w:pPr>
              <w:pStyle w:val="ListParagraph"/>
              <w:ind w:left="0"/>
              <w:jc w:val="both"/>
              <w:rPr>
                <w:sz w:val="24"/>
                <w:szCs w:val="24"/>
              </w:rPr>
            </w:pPr>
            <w:r w:rsidRPr="0057022B">
              <w:rPr>
                <w:sz w:val="24"/>
                <w:szCs w:val="24"/>
              </w:rPr>
              <w:t>536</w:t>
            </w:r>
          </w:p>
        </w:tc>
        <w:tc>
          <w:tcPr>
            <w:tcW w:w="1677" w:type="dxa"/>
            <w:tcBorders>
              <w:left w:val="single" w:sz="4" w:space="0" w:color="auto"/>
            </w:tcBorders>
          </w:tcPr>
          <w:p w:rsidR="00B07A37" w:rsidRPr="0057022B" w:rsidRDefault="00B07A37" w:rsidP="005574AC">
            <w:pPr>
              <w:pStyle w:val="ListParagraph"/>
              <w:ind w:left="0"/>
              <w:jc w:val="both"/>
              <w:rPr>
                <w:sz w:val="24"/>
                <w:szCs w:val="24"/>
              </w:rPr>
            </w:pPr>
            <w:r w:rsidRPr="0057022B">
              <w:rPr>
                <w:sz w:val="24"/>
                <w:szCs w:val="24"/>
              </w:rPr>
              <w:t>27</w:t>
            </w:r>
            <w:r w:rsidRPr="0057022B">
              <w:rPr>
                <w:sz w:val="24"/>
                <w:szCs w:val="24"/>
                <w:vertAlign w:val="superscript"/>
              </w:rPr>
              <w:t>th</w:t>
            </w:r>
            <w:r w:rsidRPr="0057022B">
              <w:rPr>
                <w:sz w:val="24"/>
                <w:szCs w:val="24"/>
              </w:rPr>
              <w:t xml:space="preserve"> September 2013</w:t>
            </w:r>
          </w:p>
        </w:tc>
      </w:tr>
      <w:tr w:rsidR="00B07A37" w:rsidRPr="0057022B" w:rsidTr="005574AC">
        <w:tc>
          <w:tcPr>
            <w:tcW w:w="456" w:type="dxa"/>
          </w:tcPr>
          <w:p w:rsidR="00B07A37" w:rsidRPr="0057022B" w:rsidRDefault="00B07A37" w:rsidP="005574AC">
            <w:pPr>
              <w:pStyle w:val="ListParagraph"/>
              <w:ind w:left="0"/>
              <w:jc w:val="both"/>
              <w:rPr>
                <w:sz w:val="24"/>
                <w:szCs w:val="24"/>
              </w:rPr>
            </w:pPr>
            <w:r>
              <w:rPr>
                <w:sz w:val="24"/>
                <w:szCs w:val="24"/>
              </w:rPr>
              <w:t>3</w:t>
            </w:r>
          </w:p>
        </w:tc>
        <w:tc>
          <w:tcPr>
            <w:tcW w:w="5254" w:type="dxa"/>
            <w:tcBorders>
              <w:right w:val="single" w:sz="4" w:space="0" w:color="auto"/>
            </w:tcBorders>
          </w:tcPr>
          <w:p w:rsidR="00B07A37" w:rsidRPr="0057022B" w:rsidRDefault="00B07A37" w:rsidP="005574AC">
            <w:pPr>
              <w:jc w:val="both"/>
              <w:rPr>
                <w:sz w:val="24"/>
                <w:szCs w:val="24"/>
              </w:rPr>
            </w:pPr>
            <w:r w:rsidRPr="0057022B">
              <w:rPr>
                <w:sz w:val="24"/>
                <w:szCs w:val="24"/>
              </w:rPr>
              <w:t>Sikkim State Electricity Regulation Commission (</w:t>
            </w:r>
            <w:r>
              <w:rPr>
                <w:rFonts w:ascii="Calibri" w:eastAsia="Calibri" w:hAnsi="Calibri" w:cs="Times New Roman"/>
              </w:rPr>
              <w:t>Terms and Conditions for Determination of Tariff for Generation, Transmission, Wheeling and Distribution &amp; Retail Supply under Multi Year Tariff Framework) Regulations, 2013</w:t>
            </w:r>
          </w:p>
        </w:tc>
        <w:tc>
          <w:tcPr>
            <w:tcW w:w="1543" w:type="dxa"/>
            <w:tcBorders>
              <w:left w:val="single" w:sz="4" w:space="0" w:color="auto"/>
              <w:right w:val="single" w:sz="4" w:space="0" w:color="auto"/>
            </w:tcBorders>
          </w:tcPr>
          <w:p w:rsidR="00B07A37" w:rsidRPr="0057022B" w:rsidRDefault="00B07A37" w:rsidP="005574AC">
            <w:pPr>
              <w:jc w:val="both"/>
              <w:rPr>
                <w:sz w:val="24"/>
                <w:szCs w:val="24"/>
              </w:rPr>
            </w:pPr>
            <w:r>
              <w:rPr>
                <w:sz w:val="24"/>
                <w:szCs w:val="24"/>
              </w:rPr>
              <w:t>204</w:t>
            </w:r>
          </w:p>
        </w:tc>
        <w:tc>
          <w:tcPr>
            <w:tcW w:w="1677" w:type="dxa"/>
            <w:tcBorders>
              <w:left w:val="single" w:sz="4" w:space="0" w:color="auto"/>
            </w:tcBorders>
          </w:tcPr>
          <w:p w:rsidR="00B07A37" w:rsidRPr="0057022B" w:rsidRDefault="00B07A37" w:rsidP="005574AC">
            <w:pPr>
              <w:jc w:val="both"/>
              <w:rPr>
                <w:sz w:val="24"/>
                <w:szCs w:val="24"/>
              </w:rPr>
            </w:pPr>
            <w:r>
              <w:rPr>
                <w:sz w:val="24"/>
                <w:szCs w:val="24"/>
              </w:rPr>
              <w:t>21</w:t>
            </w:r>
            <w:r w:rsidRPr="004D691D">
              <w:rPr>
                <w:sz w:val="24"/>
                <w:szCs w:val="24"/>
                <w:vertAlign w:val="superscript"/>
              </w:rPr>
              <w:t>st</w:t>
            </w:r>
            <w:r>
              <w:rPr>
                <w:sz w:val="24"/>
                <w:szCs w:val="24"/>
              </w:rPr>
              <w:t xml:space="preserve"> November 2014</w:t>
            </w:r>
          </w:p>
        </w:tc>
      </w:tr>
    </w:tbl>
    <w:p w:rsidR="00B07A37" w:rsidRDefault="00B07A37" w:rsidP="00B07A37">
      <w:pPr>
        <w:rPr>
          <w:b/>
          <w:sz w:val="24"/>
          <w:szCs w:val="24"/>
        </w:rPr>
      </w:pPr>
    </w:p>
    <w:p w:rsidR="00B07A37" w:rsidRDefault="00B07A37" w:rsidP="00B07A37">
      <w:pPr>
        <w:pStyle w:val="ListParagraph"/>
        <w:numPr>
          <w:ilvl w:val="0"/>
          <w:numId w:val="21"/>
        </w:numPr>
        <w:jc w:val="both"/>
        <w:rPr>
          <w:b/>
          <w:sz w:val="24"/>
          <w:szCs w:val="24"/>
        </w:rPr>
      </w:pPr>
      <w:r w:rsidRPr="00CB33B7">
        <w:rPr>
          <w:b/>
          <w:sz w:val="24"/>
          <w:szCs w:val="24"/>
        </w:rPr>
        <w:t>CONSTITUTION OF THE STATE ADVISORY COMMITTEE AND NOTIFICATION OF ITS MEMBERS.</w:t>
      </w:r>
    </w:p>
    <w:p w:rsidR="00B07A37" w:rsidRDefault="00B07A37" w:rsidP="00B07A37">
      <w:pPr>
        <w:ind w:left="720"/>
        <w:jc w:val="both"/>
        <w:rPr>
          <w:sz w:val="24"/>
          <w:szCs w:val="24"/>
        </w:rPr>
      </w:pPr>
      <w:r>
        <w:rPr>
          <w:sz w:val="24"/>
          <w:szCs w:val="24"/>
        </w:rPr>
        <w:t>The Commission had initiated the process for Constitution of the State Advisory Committee and submitted a panel of names to the State Government for inclusion as the Members of the State Advisory Committee during the FY 2012-13. Based on the same panel of names, constituted the State Advisory Committee (SAC). The details of the Chairperson and the Members of the Committee are as indicated below:</w:t>
      </w:r>
    </w:p>
    <w:p w:rsidR="00B07A37" w:rsidRPr="002F7C1B" w:rsidRDefault="00B07A37" w:rsidP="00B07A37">
      <w:pPr>
        <w:pStyle w:val="ListParagraph"/>
        <w:numPr>
          <w:ilvl w:val="0"/>
          <w:numId w:val="2"/>
        </w:numPr>
        <w:jc w:val="both"/>
        <w:rPr>
          <w:sz w:val="24"/>
          <w:szCs w:val="24"/>
        </w:rPr>
      </w:pPr>
      <w:r>
        <w:rPr>
          <w:sz w:val="24"/>
          <w:szCs w:val="24"/>
        </w:rPr>
        <w:t xml:space="preserve">Shri. T.T. Dorji, IAS (Retd.) </w:t>
      </w:r>
      <w:r w:rsidRPr="002F7C1B">
        <w:rPr>
          <w:sz w:val="24"/>
          <w:szCs w:val="24"/>
        </w:rPr>
        <w:t>Chairperson</w:t>
      </w:r>
      <w:r>
        <w:rPr>
          <w:sz w:val="24"/>
          <w:szCs w:val="24"/>
        </w:rPr>
        <w:t xml:space="preserve"> of SSERC......Ex-Officio Chairperson </w:t>
      </w:r>
    </w:p>
    <w:p w:rsidR="00B07A37" w:rsidRDefault="00B07A37" w:rsidP="00B07A37">
      <w:pPr>
        <w:pStyle w:val="ListParagraph"/>
        <w:numPr>
          <w:ilvl w:val="0"/>
          <w:numId w:val="2"/>
        </w:numPr>
        <w:jc w:val="both"/>
        <w:rPr>
          <w:sz w:val="24"/>
          <w:szCs w:val="24"/>
        </w:rPr>
      </w:pPr>
      <w:r>
        <w:rPr>
          <w:sz w:val="24"/>
          <w:szCs w:val="24"/>
        </w:rPr>
        <w:t>Shri. K.C Pradhan, IAS (Retd.) Chief Secretary , Government of Sikkim.....Member.</w:t>
      </w:r>
    </w:p>
    <w:p w:rsidR="00B07A37" w:rsidRDefault="00B07A37" w:rsidP="00B07A37">
      <w:pPr>
        <w:pStyle w:val="ListParagraph"/>
        <w:numPr>
          <w:ilvl w:val="0"/>
          <w:numId w:val="2"/>
        </w:numPr>
        <w:jc w:val="both"/>
        <w:rPr>
          <w:sz w:val="24"/>
          <w:szCs w:val="24"/>
        </w:rPr>
      </w:pPr>
      <w:r>
        <w:rPr>
          <w:sz w:val="24"/>
          <w:szCs w:val="24"/>
        </w:rPr>
        <w:t>Shri. P.K Pradahan , IAS (Retd.) Chief Secretary , Government of Sikkim..Member</w:t>
      </w:r>
    </w:p>
    <w:p w:rsidR="00B07A37" w:rsidRDefault="00B07A37" w:rsidP="00B07A37">
      <w:pPr>
        <w:pStyle w:val="ListParagraph"/>
        <w:numPr>
          <w:ilvl w:val="0"/>
          <w:numId w:val="2"/>
        </w:numPr>
        <w:jc w:val="both"/>
        <w:rPr>
          <w:sz w:val="24"/>
          <w:szCs w:val="24"/>
        </w:rPr>
      </w:pPr>
      <w:r>
        <w:rPr>
          <w:sz w:val="24"/>
          <w:szCs w:val="24"/>
        </w:rPr>
        <w:t>Shri. O.P Singhi, (Retd) Secretary, Government of Sikkim..........................Member</w:t>
      </w:r>
    </w:p>
    <w:p w:rsidR="00B07A37" w:rsidRDefault="00B07A37" w:rsidP="00B07A37">
      <w:pPr>
        <w:pStyle w:val="ListParagraph"/>
        <w:numPr>
          <w:ilvl w:val="0"/>
          <w:numId w:val="2"/>
        </w:numPr>
        <w:jc w:val="both"/>
        <w:rPr>
          <w:sz w:val="24"/>
          <w:szCs w:val="24"/>
        </w:rPr>
      </w:pPr>
      <w:r>
        <w:rPr>
          <w:sz w:val="24"/>
          <w:szCs w:val="24"/>
        </w:rPr>
        <w:t>Shri. Taga Khampa, (Rtd.) Managing Director, ..........................................Member</w:t>
      </w:r>
    </w:p>
    <w:p w:rsidR="00B07A37" w:rsidRDefault="00B07A37" w:rsidP="00B07A37">
      <w:pPr>
        <w:pStyle w:val="ListParagraph"/>
        <w:ind w:left="1440"/>
        <w:jc w:val="both"/>
        <w:rPr>
          <w:sz w:val="24"/>
          <w:szCs w:val="24"/>
        </w:rPr>
      </w:pPr>
      <w:r>
        <w:rPr>
          <w:sz w:val="24"/>
          <w:szCs w:val="24"/>
        </w:rPr>
        <w:t xml:space="preserve">Sikkim Time Corporation Ltd. </w:t>
      </w:r>
    </w:p>
    <w:p w:rsidR="00B07A37" w:rsidRDefault="00B07A37" w:rsidP="00B07A37">
      <w:pPr>
        <w:pStyle w:val="NoSpacing"/>
        <w:numPr>
          <w:ilvl w:val="0"/>
          <w:numId w:val="2"/>
        </w:numPr>
        <w:rPr>
          <w:sz w:val="24"/>
          <w:szCs w:val="24"/>
        </w:rPr>
      </w:pPr>
      <w:r>
        <w:rPr>
          <w:sz w:val="24"/>
          <w:szCs w:val="24"/>
        </w:rPr>
        <w:t xml:space="preserve">Secretary, Food and Civil Supplies &amp;Consumer </w:t>
      </w:r>
    </w:p>
    <w:p w:rsidR="00B07A37" w:rsidRDefault="00B07A37" w:rsidP="00B07A37">
      <w:pPr>
        <w:pStyle w:val="NoSpacing"/>
        <w:ind w:left="1440"/>
        <w:rPr>
          <w:sz w:val="24"/>
          <w:szCs w:val="24"/>
        </w:rPr>
      </w:pPr>
      <w:r>
        <w:rPr>
          <w:sz w:val="24"/>
          <w:szCs w:val="24"/>
        </w:rPr>
        <w:t xml:space="preserve">Affairs Department, </w:t>
      </w:r>
      <w:r w:rsidRPr="002F7C1B">
        <w:rPr>
          <w:sz w:val="24"/>
          <w:szCs w:val="24"/>
        </w:rPr>
        <w:t>Government of Si</w:t>
      </w:r>
      <w:r>
        <w:rPr>
          <w:sz w:val="24"/>
          <w:szCs w:val="24"/>
        </w:rPr>
        <w:t xml:space="preserve">kkim.............................. </w:t>
      </w:r>
      <w:r w:rsidRPr="002F7C1B">
        <w:rPr>
          <w:sz w:val="24"/>
          <w:szCs w:val="24"/>
        </w:rPr>
        <w:t>Ex-Officio Member</w:t>
      </w:r>
    </w:p>
    <w:p w:rsidR="005574AC" w:rsidRDefault="005574AC" w:rsidP="00B07A37">
      <w:pPr>
        <w:pStyle w:val="NoSpacing"/>
        <w:ind w:left="1440"/>
        <w:rPr>
          <w:sz w:val="24"/>
          <w:szCs w:val="24"/>
        </w:rPr>
      </w:pPr>
    </w:p>
    <w:p w:rsidR="005574AC" w:rsidRDefault="005574AC" w:rsidP="00B07A37">
      <w:pPr>
        <w:pStyle w:val="NoSpacing"/>
        <w:ind w:left="1440"/>
        <w:rPr>
          <w:sz w:val="24"/>
          <w:szCs w:val="24"/>
        </w:rPr>
      </w:pPr>
    </w:p>
    <w:p w:rsidR="005574AC" w:rsidRDefault="00470516" w:rsidP="00470516">
      <w:pPr>
        <w:pStyle w:val="NoSpacing"/>
        <w:tabs>
          <w:tab w:val="left" w:pos="4740"/>
        </w:tabs>
        <w:ind w:left="1440"/>
        <w:jc w:val="center"/>
        <w:rPr>
          <w:sz w:val="24"/>
          <w:szCs w:val="24"/>
        </w:rPr>
      </w:pPr>
      <w:r>
        <w:rPr>
          <w:sz w:val="24"/>
          <w:szCs w:val="24"/>
        </w:rPr>
        <w:t>23</w:t>
      </w:r>
    </w:p>
    <w:p w:rsidR="00B07A37" w:rsidRDefault="00B07A37" w:rsidP="00B07A37">
      <w:pPr>
        <w:pStyle w:val="NoSpacing"/>
        <w:ind w:left="1440"/>
        <w:rPr>
          <w:sz w:val="24"/>
          <w:szCs w:val="24"/>
        </w:rPr>
      </w:pPr>
    </w:p>
    <w:p w:rsidR="00B07A37" w:rsidRDefault="00B07A37" w:rsidP="00B07A37">
      <w:pPr>
        <w:pStyle w:val="NoSpacing"/>
        <w:ind w:left="1440"/>
        <w:rPr>
          <w:sz w:val="24"/>
          <w:szCs w:val="24"/>
        </w:rPr>
      </w:pPr>
    </w:p>
    <w:p w:rsidR="00B07A37" w:rsidRPr="00F35D31" w:rsidRDefault="00B07A37" w:rsidP="00B07A37">
      <w:pPr>
        <w:pStyle w:val="NoSpacing"/>
        <w:numPr>
          <w:ilvl w:val="0"/>
          <w:numId w:val="21"/>
        </w:numPr>
        <w:rPr>
          <w:sz w:val="24"/>
          <w:szCs w:val="24"/>
        </w:rPr>
      </w:pPr>
      <w:r w:rsidRPr="000F1B23">
        <w:rPr>
          <w:b/>
          <w:sz w:val="24"/>
          <w:szCs w:val="24"/>
        </w:rPr>
        <w:t>DETERMINATION O</w:t>
      </w:r>
      <w:r>
        <w:rPr>
          <w:b/>
          <w:sz w:val="24"/>
          <w:szCs w:val="24"/>
        </w:rPr>
        <w:t>F ARR AND TARIFF FOR THE FY 2013</w:t>
      </w:r>
      <w:r w:rsidRPr="000F1B23">
        <w:rPr>
          <w:b/>
          <w:sz w:val="24"/>
          <w:szCs w:val="24"/>
        </w:rPr>
        <w:t>-1</w:t>
      </w:r>
      <w:r>
        <w:rPr>
          <w:b/>
          <w:sz w:val="24"/>
          <w:szCs w:val="24"/>
        </w:rPr>
        <w:t>4</w:t>
      </w:r>
      <w:r w:rsidRPr="000F1B23">
        <w:rPr>
          <w:b/>
          <w:sz w:val="24"/>
          <w:szCs w:val="24"/>
        </w:rPr>
        <w:t xml:space="preserve"> FOR THE ENERGY POWER DEPARTMENT, GOVERNEMNT OF SIKKIM</w:t>
      </w:r>
      <w:r>
        <w:rPr>
          <w:b/>
          <w:sz w:val="24"/>
          <w:szCs w:val="24"/>
        </w:rPr>
        <w:t xml:space="preserve"> AND SIKKIM POWER DEVELOPMENT CORPORATION LIMITED(SPDCL).</w:t>
      </w:r>
    </w:p>
    <w:p w:rsidR="00B07A37" w:rsidRDefault="00B07A37" w:rsidP="00B07A37">
      <w:pPr>
        <w:pStyle w:val="NoSpacing"/>
        <w:ind w:left="1080"/>
        <w:rPr>
          <w:b/>
          <w:sz w:val="24"/>
          <w:szCs w:val="24"/>
        </w:rPr>
      </w:pPr>
      <w:r>
        <w:rPr>
          <w:b/>
          <w:sz w:val="24"/>
          <w:szCs w:val="24"/>
        </w:rPr>
        <w:t>(Case No. TR-3/2013-14)</w:t>
      </w:r>
    </w:p>
    <w:p w:rsidR="00B07A37" w:rsidRPr="00A45138" w:rsidRDefault="00B07A37" w:rsidP="00B07A37">
      <w:pPr>
        <w:pStyle w:val="NoSpacing"/>
        <w:ind w:left="1080"/>
        <w:rPr>
          <w:sz w:val="24"/>
          <w:szCs w:val="24"/>
        </w:rPr>
      </w:pPr>
    </w:p>
    <w:p w:rsidR="00B07A37" w:rsidRDefault="00B07A37" w:rsidP="00B07A37">
      <w:pPr>
        <w:pStyle w:val="NoSpacing"/>
        <w:ind w:left="1080"/>
        <w:jc w:val="both"/>
        <w:rPr>
          <w:sz w:val="24"/>
          <w:szCs w:val="24"/>
        </w:rPr>
      </w:pPr>
      <w:r>
        <w:rPr>
          <w:sz w:val="24"/>
          <w:szCs w:val="24"/>
        </w:rPr>
        <w:t xml:space="preserve">The Commission took up the examination and analysis of the  ARR and Tariff Petitions filed by the Energy &amp; Power Department (deemed distribution licensee) and M/s Sikkim Power Development Corporation Limited , a power generating Company for the FY 2013-14. </w:t>
      </w:r>
    </w:p>
    <w:p w:rsidR="00B07A37" w:rsidRDefault="00B07A37" w:rsidP="00B07A37">
      <w:pPr>
        <w:pStyle w:val="NoSpacing"/>
        <w:ind w:left="1080"/>
        <w:jc w:val="both"/>
        <w:rPr>
          <w:sz w:val="24"/>
          <w:szCs w:val="24"/>
        </w:rPr>
      </w:pPr>
    </w:p>
    <w:p w:rsidR="00B07A37" w:rsidRDefault="00B07A37" w:rsidP="00B07A37">
      <w:pPr>
        <w:pStyle w:val="NoSpacing"/>
        <w:ind w:left="1080"/>
        <w:jc w:val="both"/>
        <w:rPr>
          <w:sz w:val="24"/>
          <w:szCs w:val="24"/>
        </w:rPr>
      </w:pPr>
      <w:r>
        <w:rPr>
          <w:sz w:val="24"/>
          <w:szCs w:val="24"/>
        </w:rPr>
        <w:t>Public Notices were issued and Public Hearings were fixed on 14</w:t>
      </w:r>
      <w:r w:rsidRPr="00F95777">
        <w:rPr>
          <w:sz w:val="24"/>
          <w:szCs w:val="24"/>
          <w:vertAlign w:val="superscript"/>
        </w:rPr>
        <w:t>th</w:t>
      </w:r>
      <w:r>
        <w:rPr>
          <w:sz w:val="24"/>
          <w:szCs w:val="24"/>
        </w:rPr>
        <w:t xml:space="preserve"> and 15</w:t>
      </w:r>
      <w:r w:rsidRPr="00F95777">
        <w:rPr>
          <w:sz w:val="24"/>
          <w:szCs w:val="24"/>
          <w:vertAlign w:val="superscript"/>
        </w:rPr>
        <w:t>th</w:t>
      </w:r>
      <w:r>
        <w:rPr>
          <w:sz w:val="24"/>
          <w:szCs w:val="24"/>
        </w:rPr>
        <w:t xml:space="preserve"> of March 2013 to solicit the views/suggestions and objections from the stake holders as required under the Electricity Act 2003. However , as in the case of previous year, the response of the general public and stake holders was regrettably not forthcoming during FY 2013-14 as well excepting the attendance of a solitary local news reporter. As such, the Commission deemed it prudent to associate prominent knowledge based individuals from the Civil society to facilitate in the on-going exercise of ARR and Tariff determination for FY 2013-14. Accordingly, a meeting was convened to elicit the views and suggestions from the nominees enlisted in the panel which had been specifically intended to subsequently serve as composition of the State Advisory Committee. The suggestions and views of offered by the eminent participants during the course of the meeting were worthy of note  and were duly considered by the Commission in the process of framing of the Directives issued with the Tariff Order for FY 2013-14.</w:t>
      </w:r>
    </w:p>
    <w:p w:rsidR="00B07A37" w:rsidRDefault="00B07A37" w:rsidP="00B07A37">
      <w:pPr>
        <w:pStyle w:val="NoSpacing"/>
        <w:ind w:left="1080"/>
        <w:jc w:val="both"/>
        <w:rPr>
          <w:sz w:val="24"/>
          <w:szCs w:val="24"/>
        </w:rPr>
      </w:pPr>
    </w:p>
    <w:p w:rsidR="00B07A37" w:rsidRDefault="00B07A37" w:rsidP="00B07A37">
      <w:pPr>
        <w:pStyle w:val="ListParagraph"/>
        <w:numPr>
          <w:ilvl w:val="0"/>
          <w:numId w:val="21"/>
        </w:numPr>
        <w:jc w:val="both"/>
        <w:rPr>
          <w:b/>
          <w:sz w:val="24"/>
          <w:szCs w:val="24"/>
        </w:rPr>
      </w:pPr>
      <w:r w:rsidRPr="000F1B23">
        <w:rPr>
          <w:b/>
          <w:sz w:val="24"/>
          <w:szCs w:val="24"/>
        </w:rPr>
        <w:t>ORDER OF THE COMMISSIOIN FOR F.Y. 2013-14</w:t>
      </w:r>
      <w:r>
        <w:rPr>
          <w:b/>
          <w:sz w:val="24"/>
          <w:szCs w:val="24"/>
        </w:rPr>
        <w:t xml:space="preserve"> (Order Dated 30.03.2013)</w:t>
      </w:r>
    </w:p>
    <w:p w:rsidR="00B07A37" w:rsidRDefault="00B07A37" w:rsidP="00B07A37">
      <w:pPr>
        <w:ind w:left="1080"/>
        <w:jc w:val="both"/>
        <w:rPr>
          <w:sz w:val="24"/>
          <w:szCs w:val="24"/>
        </w:rPr>
      </w:pPr>
      <w:r w:rsidRPr="003873B0">
        <w:rPr>
          <w:sz w:val="24"/>
          <w:szCs w:val="24"/>
        </w:rPr>
        <w:t xml:space="preserve">Having considered the </w:t>
      </w:r>
      <w:r>
        <w:rPr>
          <w:sz w:val="24"/>
          <w:szCs w:val="24"/>
        </w:rPr>
        <w:t>data furnished by the Energy &amp; Power Department for approval of the Aggregate Revenue Requirement and Determination of retail tariff for supply of energy, the Commission in exercise of power conferred by the Section 62 of the Electricity Act, 2003, approved the ARR for FY 2013-14 as detailed below:</w:t>
      </w:r>
    </w:p>
    <w:p w:rsidR="00B07A37" w:rsidRPr="0013499C" w:rsidRDefault="00B07A37" w:rsidP="00B07A37">
      <w:pPr>
        <w:pStyle w:val="ListParagraph"/>
        <w:jc w:val="center"/>
        <w:rPr>
          <w:b/>
          <w:sz w:val="24"/>
          <w:szCs w:val="24"/>
        </w:rPr>
      </w:pPr>
      <w:r w:rsidRPr="0013499C">
        <w:rPr>
          <w:b/>
          <w:sz w:val="24"/>
          <w:szCs w:val="24"/>
        </w:rPr>
        <w:t>Aggregate Revenue Requirement for F.Y 201</w:t>
      </w:r>
      <w:r>
        <w:rPr>
          <w:b/>
          <w:sz w:val="24"/>
          <w:szCs w:val="24"/>
        </w:rPr>
        <w:t>3</w:t>
      </w:r>
      <w:r w:rsidRPr="0013499C">
        <w:rPr>
          <w:b/>
          <w:sz w:val="24"/>
          <w:szCs w:val="24"/>
        </w:rPr>
        <w:t>-1</w:t>
      </w:r>
      <w:r>
        <w:rPr>
          <w:b/>
          <w:sz w:val="24"/>
          <w:szCs w:val="24"/>
        </w:rPr>
        <w:t>4</w:t>
      </w:r>
      <w:r w:rsidRPr="0013499C">
        <w:rPr>
          <w:b/>
          <w:sz w:val="24"/>
          <w:szCs w:val="24"/>
        </w:rPr>
        <w:t xml:space="preserve"> as approved by the Commission.</w:t>
      </w:r>
    </w:p>
    <w:tbl>
      <w:tblPr>
        <w:tblStyle w:val="TableGrid"/>
        <w:tblW w:w="0" w:type="auto"/>
        <w:tblInd w:w="1101" w:type="dxa"/>
        <w:tblLook w:val="04A0"/>
      </w:tblPr>
      <w:tblGrid>
        <w:gridCol w:w="1037"/>
        <w:gridCol w:w="5018"/>
        <w:gridCol w:w="2211"/>
      </w:tblGrid>
      <w:tr w:rsidR="00B07A37" w:rsidRPr="0013499C" w:rsidTr="005574AC">
        <w:tc>
          <w:tcPr>
            <w:tcW w:w="971" w:type="dxa"/>
          </w:tcPr>
          <w:p w:rsidR="00B07A37" w:rsidRPr="0013499C" w:rsidRDefault="00B07A37" w:rsidP="005574AC">
            <w:pPr>
              <w:pStyle w:val="ListParagraph"/>
              <w:ind w:left="0"/>
              <w:jc w:val="center"/>
              <w:rPr>
                <w:b/>
                <w:sz w:val="24"/>
                <w:szCs w:val="24"/>
              </w:rPr>
            </w:pPr>
            <w:r w:rsidRPr="0013499C">
              <w:rPr>
                <w:b/>
                <w:sz w:val="24"/>
                <w:szCs w:val="24"/>
              </w:rPr>
              <w:t>Sl.No</w:t>
            </w:r>
          </w:p>
        </w:tc>
        <w:tc>
          <w:tcPr>
            <w:tcW w:w="5018" w:type="dxa"/>
          </w:tcPr>
          <w:p w:rsidR="00B07A37" w:rsidRPr="0013499C" w:rsidRDefault="00B07A37" w:rsidP="005574AC">
            <w:pPr>
              <w:pStyle w:val="ListParagraph"/>
              <w:ind w:left="0"/>
              <w:jc w:val="center"/>
              <w:rPr>
                <w:b/>
                <w:sz w:val="24"/>
                <w:szCs w:val="24"/>
              </w:rPr>
            </w:pPr>
            <w:r w:rsidRPr="0013499C">
              <w:rPr>
                <w:b/>
                <w:sz w:val="24"/>
                <w:szCs w:val="24"/>
              </w:rPr>
              <w:t>Details</w:t>
            </w:r>
          </w:p>
        </w:tc>
        <w:tc>
          <w:tcPr>
            <w:tcW w:w="2211" w:type="dxa"/>
          </w:tcPr>
          <w:p w:rsidR="00B07A37" w:rsidRPr="0013499C" w:rsidRDefault="00B07A37" w:rsidP="005574AC">
            <w:pPr>
              <w:pStyle w:val="ListParagraph"/>
              <w:ind w:left="0"/>
              <w:jc w:val="center"/>
              <w:rPr>
                <w:b/>
                <w:sz w:val="24"/>
                <w:szCs w:val="24"/>
              </w:rPr>
            </w:pPr>
            <w:r w:rsidRPr="0013499C">
              <w:rPr>
                <w:b/>
                <w:sz w:val="24"/>
                <w:szCs w:val="24"/>
              </w:rPr>
              <w:t xml:space="preserve">Amount (Rs. Crore) </w:t>
            </w:r>
          </w:p>
        </w:tc>
      </w:tr>
      <w:tr w:rsidR="00B07A37" w:rsidRPr="0013499C" w:rsidTr="005574AC">
        <w:tc>
          <w:tcPr>
            <w:tcW w:w="971" w:type="dxa"/>
          </w:tcPr>
          <w:p w:rsidR="00B07A37" w:rsidRPr="008F1735" w:rsidRDefault="00B07A37" w:rsidP="005574AC">
            <w:pPr>
              <w:ind w:left="576"/>
              <w:rPr>
                <w:rFonts w:ascii="Times New Roman" w:eastAsia="Times New Roman" w:hAnsi="Times New Roman" w:cs="Times New Roman"/>
                <w:sz w:val="24"/>
                <w:szCs w:val="24"/>
              </w:rPr>
            </w:pPr>
            <w:r w:rsidRPr="008F1735">
              <w:rPr>
                <w:rFonts w:ascii="Arial" w:eastAsia="Times New Roman" w:hAnsi="Arial" w:cs="Arial"/>
              </w:rPr>
              <w:t>1.</w:t>
            </w:r>
          </w:p>
        </w:tc>
        <w:tc>
          <w:tcPr>
            <w:tcW w:w="5018" w:type="dxa"/>
          </w:tcPr>
          <w:p w:rsidR="00B07A37" w:rsidRPr="008F1735" w:rsidRDefault="00B07A37" w:rsidP="005574AC">
            <w:pPr>
              <w:jc w:val="both"/>
              <w:rPr>
                <w:rFonts w:ascii="Times New Roman" w:eastAsia="Times New Roman" w:hAnsi="Times New Roman" w:cs="Times New Roman"/>
                <w:sz w:val="24"/>
                <w:szCs w:val="24"/>
              </w:rPr>
            </w:pPr>
            <w:r w:rsidRPr="008F1735">
              <w:rPr>
                <w:rFonts w:ascii="Arial" w:eastAsia="Times New Roman" w:hAnsi="Arial" w:cs="Arial"/>
              </w:rPr>
              <w:t>Fuel cost</w:t>
            </w:r>
          </w:p>
        </w:tc>
        <w:tc>
          <w:tcPr>
            <w:tcW w:w="2211" w:type="dxa"/>
          </w:tcPr>
          <w:p w:rsidR="00B07A37" w:rsidRPr="008F1735" w:rsidRDefault="00B07A37" w:rsidP="005574AC">
            <w:pPr>
              <w:jc w:val="right"/>
              <w:rPr>
                <w:rFonts w:ascii="Times New Roman" w:eastAsia="Times New Roman" w:hAnsi="Times New Roman" w:cs="Times New Roman"/>
                <w:sz w:val="24"/>
                <w:szCs w:val="24"/>
              </w:rPr>
            </w:pPr>
            <w:r>
              <w:rPr>
                <w:rFonts w:ascii="Arial" w:eastAsia="Times New Roman" w:hAnsi="Arial" w:cs="Arial"/>
              </w:rPr>
              <w:t>0.32</w:t>
            </w:r>
          </w:p>
        </w:tc>
      </w:tr>
      <w:tr w:rsidR="00B07A37" w:rsidRPr="0013499C" w:rsidTr="005574AC">
        <w:tc>
          <w:tcPr>
            <w:tcW w:w="971" w:type="dxa"/>
          </w:tcPr>
          <w:p w:rsidR="00B07A37" w:rsidRPr="008F1735" w:rsidRDefault="00B07A37" w:rsidP="005574AC">
            <w:pPr>
              <w:ind w:left="576"/>
              <w:rPr>
                <w:rFonts w:ascii="Times New Roman" w:eastAsia="Times New Roman" w:hAnsi="Times New Roman" w:cs="Times New Roman"/>
                <w:sz w:val="24"/>
                <w:szCs w:val="24"/>
              </w:rPr>
            </w:pPr>
            <w:r w:rsidRPr="008F1735">
              <w:rPr>
                <w:rFonts w:ascii="Arial" w:eastAsia="Times New Roman" w:hAnsi="Arial" w:cs="Arial"/>
              </w:rPr>
              <w:t>2.</w:t>
            </w:r>
          </w:p>
        </w:tc>
        <w:tc>
          <w:tcPr>
            <w:tcW w:w="5018" w:type="dxa"/>
          </w:tcPr>
          <w:p w:rsidR="00B07A37" w:rsidRPr="008F1735" w:rsidRDefault="00B07A37" w:rsidP="005574AC">
            <w:pPr>
              <w:jc w:val="both"/>
              <w:rPr>
                <w:rFonts w:ascii="Times New Roman" w:eastAsia="Times New Roman" w:hAnsi="Times New Roman" w:cs="Times New Roman"/>
                <w:sz w:val="24"/>
                <w:szCs w:val="24"/>
              </w:rPr>
            </w:pPr>
            <w:r w:rsidRPr="008F1735">
              <w:rPr>
                <w:rFonts w:ascii="Arial" w:eastAsia="Times New Roman" w:hAnsi="Arial" w:cs="Arial"/>
              </w:rPr>
              <w:t>Power purchase cost</w:t>
            </w:r>
          </w:p>
        </w:tc>
        <w:tc>
          <w:tcPr>
            <w:tcW w:w="2211" w:type="dxa"/>
          </w:tcPr>
          <w:p w:rsidR="00B07A37" w:rsidRPr="008F1735" w:rsidRDefault="00B07A37" w:rsidP="005574AC">
            <w:pPr>
              <w:jc w:val="right"/>
              <w:rPr>
                <w:rFonts w:ascii="Times New Roman" w:eastAsia="Times New Roman" w:hAnsi="Times New Roman" w:cs="Times New Roman"/>
                <w:sz w:val="24"/>
                <w:szCs w:val="24"/>
              </w:rPr>
            </w:pPr>
            <w:r>
              <w:rPr>
                <w:rFonts w:ascii="Arial" w:eastAsia="Times New Roman" w:hAnsi="Arial" w:cs="Arial"/>
              </w:rPr>
              <w:t>212.30</w:t>
            </w:r>
          </w:p>
        </w:tc>
      </w:tr>
      <w:tr w:rsidR="00B07A37" w:rsidRPr="0013499C" w:rsidTr="005574AC">
        <w:tc>
          <w:tcPr>
            <w:tcW w:w="971" w:type="dxa"/>
          </w:tcPr>
          <w:p w:rsidR="00B07A37" w:rsidRPr="008F1735" w:rsidRDefault="00B07A37" w:rsidP="005574AC">
            <w:pPr>
              <w:ind w:left="576"/>
              <w:rPr>
                <w:rFonts w:ascii="Times New Roman" w:eastAsia="Times New Roman" w:hAnsi="Times New Roman" w:cs="Times New Roman"/>
                <w:sz w:val="24"/>
                <w:szCs w:val="24"/>
              </w:rPr>
            </w:pPr>
            <w:r w:rsidRPr="008F1735">
              <w:rPr>
                <w:rFonts w:ascii="Arial" w:eastAsia="Times New Roman" w:hAnsi="Arial" w:cs="Arial"/>
              </w:rPr>
              <w:t>3.</w:t>
            </w:r>
          </w:p>
        </w:tc>
        <w:tc>
          <w:tcPr>
            <w:tcW w:w="5018" w:type="dxa"/>
          </w:tcPr>
          <w:p w:rsidR="00B07A37" w:rsidRPr="008F1735" w:rsidRDefault="00B07A37" w:rsidP="005574AC">
            <w:pPr>
              <w:jc w:val="both"/>
              <w:rPr>
                <w:rFonts w:ascii="Times New Roman" w:eastAsia="Times New Roman" w:hAnsi="Times New Roman" w:cs="Times New Roman"/>
                <w:sz w:val="24"/>
                <w:szCs w:val="24"/>
              </w:rPr>
            </w:pPr>
            <w:r w:rsidRPr="008F1735">
              <w:rPr>
                <w:rFonts w:ascii="Arial" w:eastAsia="Times New Roman" w:hAnsi="Arial" w:cs="Arial"/>
              </w:rPr>
              <w:t>Employee cost</w:t>
            </w:r>
          </w:p>
        </w:tc>
        <w:tc>
          <w:tcPr>
            <w:tcW w:w="2211" w:type="dxa"/>
          </w:tcPr>
          <w:p w:rsidR="00B07A37" w:rsidRPr="008F1735" w:rsidRDefault="00B07A37" w:rsidP="005574AC">
            <w:pPr>
              <w:jc w:val="right"/>
              <w:rPr>
                <w:rFonts w:ascii="Times New Roman" w:eastAsia="Times New Roman" w:hAnsi="Times New Roman" w:cs="Times New Roman"/>
                <w:sz w:val="24"/>
                <w:szCs w:val="24"/>
              </w:rPr>
            </w:pPr>
            <w:r>
              <w:rPr>
                <w:rFonts w:ascii="Arial" w:eastAsia="Times New Roman" w:hAnsi="Arial" w:cs="Arial"/>
              </w:rPr>
              <w:t>79.03</w:t>
            </w:r>
          </w:p>
        </w:tc>
      </w:tr>
      <w:tr w:rsidR="00B07A37" w:rsidRPr="0013499C" w:rsidTr="005574AC">
        <w:tc>
          <w:tcPr>
            <w:tcW w:w="971" w:type="dxa"/>
          </w:tcPr>
          <w:p w:rsidR="00B07A37" w:rsidRPr="008F1735" w:rsidRDefault="00B07A37" w:rsidP="005574AC">
            <w:pPr>
              <w:ind w:left="576"/>
              <w:rPr>
                <w:rFonts w:ascii="Times New Roman" w:eastAsia="Times New Roman" w:hAnsi="Times New Roman" w:cs="Times New Roman"/>
                <w:sz w:val="24"/>
                <w:szCs w:val="24"/>
              </w:rPr>
            </w:pPr>
            <w:r w:rsidRPr="008F1735">
              <w:rPr>
                <w:rFonts w:ascii="Arial" w:eastAsia="Times New Roman" w:hAnsi="Arial" w:cs="Arial"/>
              </w:rPr>
              <w:t>4.</w:t>
            </w:r>
          </w:p>
        </w:tc>
        <w:tc>
          <w:tcPr>
            <w:tcW w:w="5018" w:type="dxa"/>
          </w:tcPr>
          <w:p w:rsidR="00B07A37" w:rsidRPr="008F1735" w:rsidRDefault="00B07A37" w:rsidP="005574AC">
            <w:pPr>
              <w:jc w:val="both"/>
              <w:rPr>
                <w:rFonts w:ascii="Times New Roman" w:eastAsia="Times New Roman" w:hAnsi="Times New Roman" w:cs="Times New Roman"/>
                <w:sz w:val="24"/>
                <w:szCs w:val="24"/>
              </w:rPr>
            </w:pPr>
            <w:r w:rsidRPr="008F1735">
              <w:rPr>
                <w:rFonts w:ascii="Arial" w:eastAsia="Times New Roman" w:hAnsi="Arial" w:cs="Arial"/>
              </w:rPr>
              <w:t>R&amp;M expenses</w:t>
            </w:r>
          </w:p>
        </w:tc>
        <w:tc>
          <w:tcPr>
            <w:tcW w:w="2211" w:type="dxa"/>
          </w:tcPr>
          <w:p w:rsidR="00B07A37" w:rsidRPr="008F1735" w:rsidRDefault="00B07A37" w:rsidP="005574AC">
            <w:pPr>
              <w:jc w:val="right"/>
              <w:rPr>
                <w:rFonts w:ascii="Times New Roman" w:eastAsia="Times New Roman" w:hAnsi="Times New Roman" w:cs="Times New Roman"/>
                <w:sz w:val="24"/>
                <w:szCs w:val="24"/>
              </w:rPr>
            </w:pPr>
            <w:r>
              <w:rPr>
                <w:rFonts w:ascii="Arial" w:eastAsia="Times New Roman" w:hAnsi="Arial" w:cs="Arial"/>
              </w:rPr>
              <w:t>17.00</w:t>
            </w:r>
          </w:p>
        </w:tc>
      </w:tr>
      <w:tr w:rsidR="00B07A37" w:rsidRPr="0013499C" w:rsidTr="005574AC">
        <w:tc>
          <w:tcPr>
            <w:tcW w:w="971" w:type="dxa"/>
          </w:tcPr>
          <w:p w:rsidR="00B07A37" w:rsidRPr="008F1735" w:rsidRDefault="00B07A37" w:rsidP="005574AC">
            <w:pPr>
              <w:ind w:left="576"/>
              <w:rPr>
                <w:rFonts w:ascii="Times New Roman" w:eastAsia="Times New Roman" w:hAnsi="Times New Roman" w:cs="Times New Roman"/>
                <w:sz w:val="24"/>
                <w:szCs w:val="24"/>
              </w:rPr>
            </w:pPr>
            <w:r w:rsidRPr="008F1735">
              <w:rPr>
                <w:rFonts w:ascii="Arial" w:eastAsia="Times New Roman" w:hAnsi="Arial" w:cs="Arial"/>
              </w:rPr>
              <w:t>5.</w:t>
            </w:r>
          </w:p>
        </w:tc>
        <w:tc>
          <w:tcPr>
            <w:tcW w:w="5018" w:type="dxa"/>
          </w:tcPr>
          <w:p w:rsidR="00B07A37" w:rsidRPr="008F1735" w:rsidRDefault="00B07A37" w:rsidP="005574AC">
            <w:pPr>
              <w:jc w:val="both"/>
              <w:rPr>
                <w:rFonts w:ascii="Times New Roman" w:eastAsia="Times New Roman" w:hAnsi="Times New Roman" w:cs="Times New Roman"/>
                <w:sz w:val="24"/>
                <w:szCs w:val="24"/>
              </w:rPr>
            </w:pPr>
            <w:r w:rsidRPr="008F1735">
              <w:rPr>
                <w:rFonts w:ascii="Arial" w:eastAsia="Times New Roman" w:hAnsi="Arial" w:cs="Arial"/>
              </w:rPr>
              <w:t>Administration and expenses</w:t>
            </w:r>
          </w:p>
        </w:tc>
        <w:tc>
          <w:tcPr>
            <w:tcW w:w="2211" w:type="dxa"/>
          </w:tcPr>
          <w:p w:rsidR="00B07A37" w:rsidRPr="008F1735" w:rsidRDefault="00B07A37" w:rsidP="005574AC">
            <w:pPr>
              <w:jc w:val="right"/>
              <w:rPr>
                <w:rFonts w:ascii="Times New Roman" w:eastAsia="Times New Roman" w:hAnsi="Times New Roman" w:cs="Times New Roman"/>
                <w:sz w:val="24"/>
                <w:szCs w:val="24"/>
              </w:rPr>
            </w:pPr>
            <w:r>
              <w:rPr>
                <w:rFonts w:ascii="Arial" w:eastAsia="Times New Roman" w:hAnsi="Arial" w:cs="Arial"/>
              </w:rPr>
              <w:t>3.71</w:t>
            </w:r>
          </w:p>
        </w:tc>
      </w:tr>
      <w:tr w:rsidR="00B07A37" w:rsidRPr="0013499C" w:rsidTr="005574AC">
        <w:tc>
          <w:tcPr>
            <w:tcW w:w="971" w:type="dxa"/>
          </w:tcPr>
          <w:p w:rsidR="00B07A37" w:rsidRPr="008F1735" w:rsidRDefault="00B07A37" w:rsidP="005574AC">
            <w:pPr>
              <w:ind w:left="576"/>
              <w:rPr>
                <w:rFonts w:ascii="Times New Roman" w:eastAsia="Times New Roman" w:hAnsi="Times New Roman" w:cs="Times New Roman"/>
                <w:sz w:val="24"/>
                <w:szCs w:val="24"/>
              </w:rPr>
            </w:pPr>
            <w:r w:rsidRPr="008F1735">
              <w:rPr>
                <w:rFonts w:ascii="Arial" w:eastAsia="Times New Roman" w:hAnsi="Arial" w:cs="Arial"/>
              </w:rPr>
              <w:t>6.</w:t>
            </w:r>
          </w:p>
        </w:tc>
        <w:tc>
          <w:tcPr>
            <w:tcW w:w="5018" w:type="dxa"/>
          </w:tcPr>
          <w:p w:rsidR="00B07A37" w:rsidRPr="008F1735" w:rsidRDefault="00B07A37" w:rsidP="005574AC">
            <w:pPr>
              <w:jc w:val="both"/>
              <w:rPr>
                <w:rFonts w:ascii="Times New Roman" w:eastAsia="Times New Roman" w:hAnsi="Times New Roman" w:cs="Times New Roman"/>
                <w:sz w:val="24"/>
                <w:szCs w:val="24"/>
              </w:rPr>
            </w:pPr>
            <w:r w:rsidRPr="008F1735">
              <w:rPr>
                <w:rFonts w:ascii="Arial" w:eastAsia="Times New Roman" w:hAnsi="Arial" w:cs="Arial"/>
              </w:rPr>
              <w:t>Depreciation</w:t>
            </w:r>
          </w:p>
        </w:tc>
        <w:tc>
          <w:tcPr>
            <w:tcW w:w="2211" w:type="dxa"/>
          </w:tcPr>
          <w:p w:rsidR="00B07A37" w:rsidRPr="008F1735" w:rsidRDefault="00B07A37" w:rsidP="005574AC">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11.66</w:t>
            </w:r>
          </w:p>
        </w:tc>
      </w:tr>
      <w:tr w:rsidR="00B07A37" w:rsidRPr="0013499C" w:rsidTr="005574AC">
        <w:tc>
          <w:tcPr>
            <w:tcW w:w="971" w:type="dxa"/>
          </w:tcPr>
          <w:p w:rsidR="00B07A37" w:rsidRPr="008F1735" w:rsidRDefault="00B07A37" w:rsidP="005574AC">
            <w:pPr>
              <w:ind w:left="576"/>
              <w:rPr>
                <w:rFonts w:ascii="Times New Roman" w:eastAsia="Times New Roman" w:hAnsi="Times New Roman" w:cs="Times New Roman"/>
                <w:sz w:val="24"/>
                <w:szCs w:val="24"/>
              </w:rPr>
            </w:pPr>
            <w:r>
              <w:rPr>
                <w:rFonts w:ascii="Arial" w:eastAsia="Times New Roman" w:hAnsi="Arial" w:cs="Arial"/>
                <w:b/>
                <w:bCs/>
              </w:rPr>
              <w:t>7</w:t>
            </w:r>
            <w:r w:rsidRPr="008F1735">
              <w:rPr>
                <w:rFonts w:ascii="Arial" w:eastAsia="Times New Roman" w:hAnsi="Arial" w:cs="Arial"/>
                <w:b/>
                <w:bCs/>
              </w:rPr>
              <w:t>.</w:t>
            </w:r>
          </w:p>
        </w:tc>
        <w:tc>
          <w:tcPr>
            <w:tcW w:w="5018" w:type="dxa"/>
          </w:tcPr>
          <w:p w:rsidR="00B07A37" w:rsidRPr="008F1735" w:rsidRDefault="00B07A37" w:rsidP="005574AC">
            <w:pPr>
              <w:jc w:val="both"/>
              <w:rPr>
                <w:rFonts w:ascii="Times New Roman" w:eastAsia="Times New Roman" w:hAnsi="Times New Roman" w:cs="Times New Roman"/>
                <w:sz w:val="24"/>
                <w:szCs w:val="24"/>
              </w:rPr>
            </w:pPr>
            <w:r w:rsidRPr="008F1735">
              <w:rPr>
                <w:rFonts w:ascii="Arial" w:eastAsia="Times New Roman" w:hAnsi="Arial" w:cs="Arial"/>
                <w:b/>
                <w:bCs/>
              </w:rPr>
              <w:t>Total requirement</w:t>
            </w:r>
          </w:p>
        </w:tc>
        <w:tc>
          <w:tcPr>
            <w:tcW w:w="2211" w:type="dxa"/>
          </w:tcPr>
          <w:p w:rsidR="00B07A37" w:rsidRPr="008F1735" w:rsidRDefault="00B07A37" w:rsidP="005574AC">
            <w:pPr>
              <w:jc w:val="right"/>
              <w:rPr>
                <w:rFonts w:ascii="Times New Roman" w:eastAsia="Times New Roman" w:hAnsi="Times New Roman" w:cs="Times New Roman"/>
                <w:sz w:val="24"/>
                <w:szCs w:val="24"/>
              </w:rPr>
            </w:pPr>
            <w:r>
              <w:rPr>
                <w:rFonts w:ascii="Arial" w:eastAsia="Times New Roman" w:hAnsi="Arial" w:cs="Arial"/>
                <w:b/>
                <w:bCs/>
              </w:rPr>
              <w:t>324.20</w:t>
            </w:r>
          </w:p>
        </w:tc>
      </w:tr>
      <w:tr w:rsidR="00B07A37" w:rsidRPr="0013499C" w:rsidTr="005574AC">
        <w:tc>
          <w:tcPr>
            <w:tcW w:w="971" w:type="dxa"/>
          </w:tcPr>
          <w:p w:rsidR="00B07A37" w:rsidRPr="008F1735" w:rsidRDefault="00B07A37" w:rsidP="005574AC">
            <w:pPr>
              <w:ind w:left="576"/>
              <w:rPr>
                <w:rFonts w:ascii="Times New Roman" w:eastAsia="Times New Roman" w:hAnsi="Times New Roman" w:cs="Times New Roman"/>
                <w:sz w:val="24"/>
                <w:szCs w:val="24"/>
              </w:rPr>
            </w:pPr>
            <w:r>
              <w:rPr>
                <w:rFonts w:ascii="Arial" w:eastAsia="Times New Roman" w:hAnsi="Arial" w:cs="Arial"/>
              </w:rPr>
              <w:t>8</w:t>
            </w:r>
            <w:r w:rsidRPr="008F1735">
              <w:rPr>
                <w:rFonts w:ascii="Arial" w:eastAsia="Times New Roman" w:hAnsi="Arial" w:cs="Arial"/>
              </w:rPr>
              <w:t>.</w:t>
            </w:r>
          </w:p>
        </w:tc>
        <w:tc>
          <w:tcPr>
            <w:tcW w:w="5018" w:type="dxa"/>
          </w:tcPr>
          <w:p w:rsidR="00B07A37" w:rsidRPr="008F1735" w:rsidRDefault="00B07A37" w:rsidP="005574AC">
            <w:pPr>
              <w:jc w:val="both"/>
              <w:rPr>
                <w:rFonts w:ascii="Times New Roman" w:eastAsia="Times New Roman" w:hAnsi="Times New Roman" w:cs="Times New Roman"/>
                <w:sz w:val="24"/>
                <w:szCs w:val="24"/>
              </w:rPr>
            </w:pPr>
            <w:r w:rsidRPr="008F1735">
              <w:rPr>
                <w:rFonts w:ascii="Arial" w:eastAsia="Times New Roman" w:hAnsi="Arial" w:cs="Arial"/>
              </w:rPr>
              <w:t>Less: Non-tariff income</w:t>
            </w:r>
          </w:p>
        </w:tc>
        <w:tc>
          <w:tcPr>
            <w:tcW w:w="2211" w:type="dxa"/>
          </w:tcPr>
          <w:p w:rsidR="00B07A37" w:rsidRPr="008F1735" w:rsidRDefault="00B07A37" w:rsidP="005574AC">
            <w:pPr>
              <w:jc w:val="right"/>
              <w:rPr>
                <w:rFonts w:ascii="Times New Roman" w:eastAsia="Times New Roman" w:hAnsi="Times New Roman" w:cs="Times New Roman"/>
                <w:sz w:val="24"/>
                <w:szCs w:val="24"/>
              </w:rPr>
            </w:pPr>
            <w:r>
              <w:rPr>
                <w:rFonts w:ascii="Arial" w:eastAsia="Times New Roman" w:hAnsi="Arial" w:cs="Arial"/>
              </w:rPr>
              <w:t>2.40</w:t>
            </w:r>
          </w:p>
        </w:tc>
      </w:tr>
      <w:tr w:rsidR="00B07A37" w:rsidRPr="0013499C" w:rsidTr="005574AC">
        <w:tc>
          <w:tcPr>
            <w:tcW w:w="971" w:type="dxa"/>
          </w:tcPr>
          <w:p w:rsidR="00B07A37" w:rsidRPr="008F1735" w:rsidRDefault="00B07A37" w:rsidP="005574AC">
            <w:pPr>
              <w:ind w:left="576"/>
              <w:rPr>
                <w:rFonts w:ascii="Times New Roman" w:eastAsia="Times New Roman" w:hAnsi="Times New Roman" w:cs="Times New Roman"/>
                <w:sz w:val="24"/>
                <w:szCs w:val="24"/>
              </w:rPr>
            </w:pPr>
            <w:r>
              <w:rPr>
                <w:rFonts w:ascii="Arial" w:eastAsia="Times New Roman" w:hAnsi="Arial" w:cs="Arial"/>
                <w:b/>
                <w:bCs/>
              </w:rPr>
              <w:t>9</w:t>
            </w:r>
            <w:r w:rsidRPr="008F1735">
              <w:rPr>
                <w:rFonts w:ascii="Arial" w:eastAsia="Times New Roman" w:hAnsi="Arial" w:cs="Arial"/>
                <w:b/>
                <w:bCs/>
              </w:rPr>
              <w:t>.</w:t>
            </w:r>
          </w:p>
        </w:tc>
        <w:tc>
          <w:tcPr>
            <w:tcW w:w="5018" w:type="dxa"/>
          </w:tcPr>
          <w:p w:rsidR="00B07A37" w:rsidRPr="008F1735" w:rsidRDefault="00B07A37" w:rsidP="005574AC">
            <w:pPr>
              <w:jc w:val="both"/>
              <w:rPr>
                <w:rFonts w:ascii="Times New Roman" w:eastAsia="Times New Roman" w:hAnsi="Times New Roman" w:cs="Times New Roman"/>
                <w:sz w:val="24"/>
                <w:szCs w:val="24"/>
              </w:rPr>
            </w:pPr>
            <w:r w:rsidRPr="008F1735">
              <w:rPr>
                <w:rFonts w:ascii="Arial" w:eastAsia="Times New Roman" w:hAnsi="Arial" w:cs="Arial"/>
                <w:b/>
                <w:bCs/>
              </w:rPr>
              <w:t>Net revenue requirement</w:t>
            </w:r>
          </w:p>
        </w:tc>
        <w:tc>
          <w:tcPr>
            <w:tcW w:w="2211" w:type="dxa"/>
          </w:tcPr>
          <w:p w:rsidR="00B07A37" w:rsidRPr="008F1735" w:rsidRDefault="00B07A37" w:rsidP="005574AC">
            <w:pPr>
              <w:jc w:val="right"/>
              <w:rPr>
                <w:rFonts w:ascii="Times New Roman" w:eastAsia="Times New Roman" w:hAnsi="Times New Roman" w:cs="Times New Roman"/>
                <w:sz w:val="24"/>
                <w:szCs w:val="24"/>
              </w:rPr>
            </w:pPr>
            <w:r>
              <w:rPr>
                <w:rFonts w:ascii="Arial" w:eastAsia="Times New Roman" w:hAnsi="Arial" w:cs="Arial"/>
                <w:b/>
                <w:bCs/>
              </w:rPr>
              <w:t>321.62</w:t>
            </w:r>
          </w:p>
        </w:tc>
      </w:tr>
      <w:tr w:rsidR="00B07A37" w:rsidRPr="0013499C" w:rsidTr="005574AC">
        <w:tc>
          <w:tcPr>
            <w:tcW w:w="971" w:type="dxa"/>
          </w:tcPr>
          <w:p w:rsidR="00B07A37" w:rsidRPr="008F1735" w:rsidRDefault="00B07A37" w:rsidP="005574AC">
            <w:pPr>
              <w:ind w:left="576"/>
              <w:rPr>
                <w:rFonts w:ascii="Times New Roman" w:eastAsia="Times New Roman" w:hAnsi="Times New Roman" w:cs="Times New Roman"/>
                <w:sz w:val="24"/>
                <w:szCs w:val="24"/>
              </w:rPr>
            </w:pPr>
            <w:r>
              <w:rPr>
                <w:rFonts w:ascii="Arial" w:eastAsia="Times New Roman" w:hAnsi="Arial" w:cs="Arial"/>
              </w:rPr>
              <w:t>10</w:t>
            </w:r>
          </w:p>
        </w:tc>
        <w:tc>
          <w:tcPr>
            <w:tcW w:w="5018" w:type="dxa"/>
          </w:tcPr>
          <w:p w:rsidR="00B07A37" w:rsidRPr="008F1735" w:rsidRDefault="00B07A37" w:rsidP="005574AC">
            <w:pPr>
              <w:jc w:val="both"/>
              <w:rPr>
                <w:rFonts w:ascii="Times New Roman" w:eastAsia="Times New Roman" w:hAnsi="Times New Roman" w:cs="Times New Roman"/>
                <w:sz w:val="24"/>
                <w:szCs w:val="24"/>
              </w:rPr>
            </w:pPr>
            <w:r w:rsidRPr="008F1735">
              <w:rPr>
                <w:rFonts w:ascii="Arial" w:eastAsia="Times New Roman" w:hAnsi="Arial" w:cs="Arial"/>
              </w:rPr>
              <w:t>Total revenue from revised tariff</w:t>
            </w:r>
          </w:p>
        </w:tc>
        <w:tc>
          <w:tcPr>
            <w:tcW w:w="2211" w:type="dxa"/>
          </w:tcPr>
          <w:p w:rsidR="00B07A37" w:rsidRPr="008F1735" w:rsidRDefault="00B07A37" w:rsidP="005574AC">
            <w:pPr>
              <w:jc w:val="right"/>
              <w:rPr>
                <w:rFonts w:ascii="Times New Roman" w:eastAsia="Times New Roman" w:hAnsi="Times New Roman" w:cs="Times New Roman"/>
                <w:sz w:val="24"/>
                <w:szCs w:val="24"/>
              </w:rPr>
            </w:pPr>
            <w:r>
              <w:rPr>
                <w:rFonts w:ascii="Arial" w:eastAsia="Times New Roman" w:hAnsi="Arial" w:cs="Arial"/>
              </w:rPr>
              <w:t>135.23</w:t>
            </w:r>
          </w:p>
        </w:tc>
      </w:tr>
      <w:tr w:rsidR="00B07A37" w:rsidRPr="0013499C" w:rsidTr="005574AC">
        <w:tc>
          <w:tcPr>
            <w:tcW w:w="971" w:type="dxa"/>
          </w:tcPr>
          <w:p w:rsidR="00B07A37" w:rsidRPr="008F1735" w:rsidRDefault="00B07A37" w:rsidP="005574AC">
            <w:pPr>
              <w:ind w:left="576"/>
              <w:rPr>
                <w:rFonts w:ascii="Times New Roman" w:eastAsia="Times New Roman" w:hAnsi="Times New Roman" w:cs="Times New Roman"/>
                <w:sz w:val="24"/>
                <w:szCs w:val="24"/>
              </w:rPr>
            </w:pPr>
            <w:r>
              <w:rPr>
                <w:rFonts w:ascii="Arial" w:eastAsia="Times New Roman" w:hAnsi="Arial" w:cs="Arial"/>
                <w:b/>
                <w:bCs/>
              </w:rPr>
              <w:t>11</w:t>
            </w:r>
          </w:p>
        </w:tc>
        <w:tc>
          <w:tcPr>
            <w:tcW w:w="5018" w:type="dxa"/>
          </w:tcPr>
          <w:p w:rsidR="00B07A37" w:rsidRPr="008F1735" w:rsidRDefault="00B07A37" w:rsidP="005574AC">
            <w:pPr>
              <w:jc w:val="both"/>
              <w:rPr>
                <w:rFonts w:ascii="Times New Roman" w:eastAsia="Times New Roman" w:hAnsi="Times New Roman" w:cs="Times New Roman"/>
                <w:sz w:val="24"/>
                <w:szCs w:val="24"/>
              </w:rPr>
            </w:pPr>
            <w:r w:rsidRPr="008F1735">
              <w:rPr>
                <w:rFonts w:ascii="Arial" w:eastAsia="Times New Roman" w:hAnsi="Arial" w:cs="Arial"/>
                <w:b/>
                <w:bCs/>
              </w:rPr>
              <w:t>Gap</w:t>
            </w:r>
          </w:p>
        </w:tc>
        <w:tc>
          <w:tcPr>
            <w:tcW w:w="2211" w:type="dxa"/>
          </w:tcPr>
          <w:p w:rsidR="00B07A37" w:rsidRPr="008F1735" w:rsidRDefault="00B07A37" w:rsidP="005574AC">
            <w:pPr>
              <w:jc w:val="right"/>
              <w:rPr>
                <w:rFonts w:ascii="Times New Roman" w:eastAsia="Times New Roman" w:hAnsi="Times New Roman" w:cs="Times New Roman"/>
                <w:sz w:val="24"/>
                <w:szCs w:val="24"/>
              </w:rPr>
            </w:pPr>
            <w:r>
              <w:rPr>
                <w:rFonts w:ascii="Arial" w:eastAsia="Times New Roman" w:hAnsi="Arial" w:cs="Arial"/>
                <w:b/>
                <w:bCs/>
              </w:rPr>
              <w:t>186.39</w:t>
            </w:r>
          </w:p>
        </w:tc>
      </w:tr>
      <w:tr w:rsidR="00B07A37" w:rsidRPr="0013499C" w:rsidTr="005574AC">
        <w:tc>
          <w:tcPr>
            <w:tcW w:w="971" w:type="dxa"/>
          </w:tcPr>
          <w:p w:rsidR="00B07A37" w:rsidRDefault="00B07A37" w:rsidP="005574AC">
            <w:pPr>
              <w:ind w:left="576"/>
              <w:rPr>
                <w:rFonts w:ascii="Arial" w:eastAsia="Times New Roman" w:hAnsi="Arial" w:cs="Arial"/>
                <w:b/>
                <w:bCs/>
              </w:rPr>
            </w:pPr>
            <w:r>
              <w:rPr>
                <w:rFonts w:ascii="Arial" w:eastAsia="Times New Roman" w:hAnsi="Arial" w:cs="Arial"/>
                <w:b/>
                <w:bCs/>
              </w:rPr>
              <w:t>12</w:t>
            </w:r>
          </w:p>
        </w:tc>
        <w:tc>
          <w:tcPr>
            <w:tcW w:w="5018" w:type="dxa"/>
          </w:tcPr>
          <w:p w:rsidR="00B07A37" w:rsidRPr="008F1735" w:rsidRDefault="00B07A37" w:rsidP="005574AC">
            <w:pPr>
              <w:jc w:val="both"/>
              <w:rPr>
                <w:rFonts w:ascii="Arial" w:eastAsia="Times New Roman" w:hAnsi="Arial" w:cs="Arial"/>
                <w:b/>
                <w:bCs/>
              </w:rPr>
            </w:pPr>
            <w:r>
              <w:rPr>
                <w:rFonts w:ascii="Arial" w:eastAsia="Times New Roman" w:hAnsi="Arial" w:cs="Arial"/>
                <w:b/>
                <w:bCs/>
              </w:rPr>
              <w:t>Revenue Gap in FY 2012-13</w:t>
            </w:r>
          </w:p>
        </w:tc>
        <w:tc>
          <w:tcPr>
            <w:tcW w:w="2211" w:type="dxa"/>
          </w:tcPr>
          <w:p w:rsidR="00B07A37" w:rsidRDefault="00B07A37" w:rsidP="005574AC">
            <w:pPr>
              <w:jc w:val="right"/>
              <w:rPr>
                <w:rFonts w:ascii="Arial" w:eastAsia="Times New Roman" w:hAnsi="Arial" w:cs="Arial"/>
                <w:b/>
                <w:bCs/>
              </w:rPr>
            </w:pPr>
            <w:r>
              <w:rPr>
                <w:rFonts w:ascii="Arial" w:eastAsia="Times New Roman" w:hAnsi="Arial" w:cs="Arial"/>
                <w:b/>
                <w:bCs/>
              </w:rPr>
              <w:t>126.95</w:t>
            </w:r>
          </w:p>
        </w:tc>
      </w:tr>
      <w:tr w:rsidR="00B07A37" w:rsidRPr="0013499C" w:rsidTr="005574AC">
        <w:tc>
          <w:tcPr>
            <w:tcW w:w="971" w:type="dxa"/>
          </w:tcPr>
          <w:p w:rsidR="00B07A37" w:rsidRDefault="00B07A37" w:rsidP="005574AC">
            <w:pPr>
              <w:ind w:left="576"/>
              <w:rPr>
                <w:rFonts w:ascii="Arial" w:eastAsia="Times New Roman" w:hAnsi="Arial" w:cs="Arial"/>
                <w:b/>
                <w:bCs/>
              </w:rPr>
            </w:pPr>
            <w:r>
              <w:rPr>
                <w:rFonts w:ascii="Arial" w:eastAsia="Times New Roman" w:hAnsi="Arial" w:cs="Arial"/>
                <w:b/>
                <w:bCs/>
              </w:rPr>
              <w:t>13</w:t>
            </w:r>
          </w:p>
        </w:tc>
        <w:tc>
          <w:tcPr>
            <w:tcW w:w="5018" w:type="dxa"/>
          </w:tcPr>
          <w:p w:rsidR="00B07A37" w:rsidRDefault="00B07A37" w:rsidP="005574AC">
            <w:pPr>
              <w:jc w:val="both"/>
              <w:rPr>
                <w:rFonts w:ascii="Arial" w:eastAsia="Times New Roman" w:hAnsi="Arial" w:cs="Arial"/>
                <w:b/>
                <w:bCs/>
              </w:rPr>
            </w:pPr>
            <w:r>
              <w:rPr>
                <w:rFonts w:ascii="Arial" w:eastAsia="Times New Roman" w:hAnsi="Arial" w:cs="Arial"/>
                <w:b/>
                <w:bCs/>
              </w:rPr>
              <w:t>Total gap</w:t>
            </w:r>
          </w:p>
        </w:tc>
        <w:tc>
          <w:tcPr>
            <w:tcW w:w="2211" w:type="dxa"/>
          </w:tcPr>
          <w:p w:rsidR="00B07A37" w:rsidRDefault="00B07A37" w:rsidP="005574AC">
            <w:pPr>
              <w:jc w:val="right"/>
              <w:rPr>
                <w:rFonts w:ascii="Arial" w:eastAsia="Times New Roman" w:hAnsi="Arial" w:cs="Arial"/>
                <w:b/>
                <w:bCs/>
              </w:rPr>
            </w:pPr>
            <w:r>
              <w:rPr>
                <w:rFonts w:ascii="Arial" w:eastAsia="Times New Roman" w:hAnsi="Arial" w:cs="Arial"/>
                <w:b/>
                <w:bCs/>
              </w:rPr>
              <w:t>313.34</w:t>
            </w:r>
          </w:p>
        </w:tc>
      </w:tr>
    </w:tbl>
    <w:p w:rsidR="00B07A37" w:rsidRDefault="00B07A37" w:rsidP="00B07A37">
      <w:pPr>
        <w:ind w:left="1080"/>
        <w:jc w:val="both"/>
        <w:rPr>
          <w:sz w:val="24"/>
          <w:szCs w:val="24"/>
        </w:rPr>
      </w:pPr>
    </w:p>
    <w:p w:rsidR="00B07A37" w:rsidRDefault="00C20200" w:rsidP="00C20200">
      <w:pPr>
        <w:tabs>
          <w:tab w:val="left" w:pos="4890"/>
        </w:tabs>
        <w:ind w:left="1080"/>
        <w:jc w:val="center"/>
        <w:rPr>
          <w:sz w:val="24"/>
          <w:szCs w:val="24"/>
        </w:rPr>
      </w:pPr>
      <w:r>
        <w:rPr>
          <w:sz w:val="24"/>
          <w:szCs w:val="24"/>
        </w:rPr>
        <w:t>24</w:t>
      </w:r>
    </w:p>
    <w:p w:rsidR="005574AC" w:rsidRDefault="005574AC" w:rsidP="00B07A37">
      <w:pPr>
        <w:ind w:left="1080"/>
        <w:jc w:val="both"/>
        <w:rPr>
          <w:sz w:val="24"/>
          <w:szCs w:val="24"/>
        </w:rPr>
      </w:pPr>
    </w:p>
    <w:p w:rsidR="005574AC" w:rsidRPr="003873B0" w:rsidRDefault="005574AC" w:rsidP="00B07A37">
      <w:pPr>
        <w:ind w:left="1080"/>
        <w:jc w:val="both"/>
        <w:rPr>
          <w:sz w:val="24"/>
          <w:szCs w:val="24"/>
        </w:rPr>
      </w:pPr>
    </w:p>
    <w:p w:rsidR="00B07A37" w:rsidRDefault="00B07A37" w:rsidP="00B07A37">
      <w:pPr>
        <w:pStyle w:val="ListParagraph"/>
        <w:numPr>
          <w:ilvl w:val="0"/>
          <w:numId w:val="21"/>
        </w:numPr>
        <w:ind w:hanging="654"/>
        <w:jc w:val="both"/>
        <w:rPr>
          <w:b/>
          <w:sz w:val="24"/>
          <w:szCs w:val="24"/>
        </w:rPr>
      </w:pPr>
      <w:r>
        <w:rPr>
          <w:b/>
          <w:sz w:val="24"/>
          <w:szCs w:val="24"/>
        </w:rPr>
        <w:t>TARIFF SCHEDULE FOR 2013-14</w:t>
      </w:r>
    </w:p>
    <w:p w:rsidR="00B07A37" w:rsidRDefault="00B07A37" w:rsidP="00B07A37">
      <w:pPr>
        <w:pStyle w:val="ListParagraph"/>
        <w:ind w:left="1080"/>
        <w:jc w:val="both"/>
        <w:rPr>
          <w:sz w:val="24"/>
          <w:szCs w:val="24"/>
        </w:rPr>
      </w:pPr>
      <w:r w:rsidRPr="00A45138">
        <w:rPr>
          <w:sz w:val="24"/>
          <w:szCs w:val="24"/>
        </w:rPr>
        <w:t xml:space="preserve">While </w:t>
      </w:r>
      <w:r>
        <w:rPr>
          <w:sz w:val="24"/>
          <w:szCs w:val="24"/>
        </w:rPr>
        <w:t xml:space="preserve">determining  the retail supply tariff, the Commission was guided by the principles laid down in section 61 of the Electricity Act, 2003, as well its own Regulations , relevant aspects of National Electricity Policy , National Tariff Policy and inputs collected from the relevant sources. The average cost of supply is substantially high at Rs.8.86/unit in the Energy &amp; Power Department and as such, the tariff @50% average cost of supply to BPL consumers at +- 20% to other consumers would have resulted in tariff shock. Since the Tariff Order being only the second order under the Regulatory regime, the Commission considered moderate increase in Tariff in the order for FY 2013-14. </w:t>
      </w:r>
    </w:p>
    <w:p w:rsidR="00B07A37" w:rsidRDefault="00B07A37" w:rsidP="00B07A37">
      <w:pPr>
        <w:pStyle w:val="ListParagraph"/>
        <w:ind w:left="1080"/>
        <w:jc w:val="both"/>
        <w:rPr>
          <w:sz w:val="24"/>
          <w:szCs w:val="24"/>
        </w:rPr>
      </w:pPr>
    </w:p>
    <w:p w:rsidR="00B07A37" w:rsidRDefault="00B07A37" w:rsidP="00B07A37">
      <w:pPr>
        <w:pStyle w:val="ListParagraph"/>
        <w:ind w:left="1080"/>
        <w:jc w:val="both"/>
        <w:rPr>
          <w:sz w:val="24"/>
          <w:szCs w:val="24"/>
        </w:rPr>
      </w:pPr>
      <w:r>
        <w:rPr>
          <w:sz w:val="24"/>
          <w:szCs w:val="24"/>
        </w:rPr>
        <w:t xml:space="preserve">The Tariff Schedule for the F.Y 2013-14 is placed as </w:t>
      </w:r>
      <w:r w:rsidRPr="00FD4E26">
        <w:rPr>
          <w:b/>
          <w:sz w:val="24"/>
          <w:szCs w:val="24"/>
        </w:rPr>
        <w:t>Annexure –II</w:t>
      </w:r>
      <w:r>
        <w:rPr>
          <w:sz w:val="24"/>
          <w:szCs w:val="24"/>
        </w:rPr>
        <w:t xml:space="preserve"> to this Report.</w:t>
      </w:r>
    </w:p>
    <w:p w:rsidR="00B07A37" w:rsidRDefault="00B07A37" w:rsidP="00B07A37">
      <w:pPr>
        <w:pStyle w:val="ListParagraph"/>
        <w:ind w:left="1080"/>
        <w:jc w:val="both"/>
        <w:rPr>
          <w:sz w:val="24"/>
          <w:szCs w:val="24"/>
        </w:rPr>
      </w:pPr>
    </w:p>
    <w:p w:rsidR="00B07A37" w:rsidRPr="003873B0" w:rsidRDefault="00B07A37" w:rsidP="00B07A37">
      <w:pPr>
        <w:pStyle w:val="ListParagraph"/>
        <w:ind w:left="1080"/>
        <w:jc w:val="both"/>
        <w:rPr>
          <w:b/>
          <w:sz w:val="24"/>
          <w:szCs w:val="24"/>
        </w:rPr>
      </w:pPr>
    </w:p>
    <w:p w:rsidR="00B07A37" w:rsidRPr="00311670" w:rsidRDefault="00B07A37" w:rsidP="00B07A37">
      <w:pPr>
        <w:pStyle w:val="ListParagraph"/>
        <w:numPr>
          <w:ilvl w:val="0"/>
          <w:numId w:val="21"/>
        </w:numPr>
        <w:ind w:hanging="654"/>
        <w:jc w:val="both"/>
        <w:rPr>
          <w:sz w:val="24"/>
          <w:szCs w:val="24"/>
        </w:rPr>
      </w:pPr>
      <w:r>
        <w:rPr>
          <w:b/>
          <w:sz w:val="24"/>
          <w:szCs w:val="24"/>
        </w:rPr>
        <w:t>FRESH DIRECTIVES ISSUED BY THE COMMISSION FOR F.Y 2013-14</w:t>
      </w:r>
    </w:p>
    <w:p w:rsidR="00B07A37" w:rsidRPr="00311670" w:rsidRDefault="00B07A37" w:rsidP="00B07A37">
      <w:pPr>
        <w:pStyle w:val="ListParagraph"/>
        <w:ind w:left="1080"/>
        <w:jc w:val="both"/>
        <w:rPr>
          <w:sz w:val="24"/>
          <w:szCs w:val="24"/>
        </w:rPr>
      </w:pPr>
    </w:p>
    <w:p w:rsidR="00B07A37" w:rsidRPr="004D026C" w:rsidRDefault="00B07A37" w:rsidP="00B07A37">
      <w:pPr>
        <w:pStyle w:val="ListParagraph"/>
        <w:numPr>
          <w:ilvl w:val="0"/>
          <w:numId w:val="23"/>
        </w:numPr>
        <w:spacing w:line="360" w:lineRule="auto"/>
        <w:ind w:hanging="513"/>
        <w:jc w:val="both"/>
        <w:rPr>
          <w:rFonts w:ascii="Arial" w:hAnsi="Arial" w:cs="Arial"/>
        </w:rPr>
      </w:pPr>
      <w:r w:rsidRPr="004D026C">
        <w:rPr>
          <w:rFonts w:ascii="Arial" w:hAnsi="Arial" w:cs="Arial"/>
        </w:rPr>
        <w:t>During the course of the performance review relating to the Energy and Power Dept., the deemed Licensee in the State, for the financial year 2012-2013, it was observed that with exception of marginal improvements recorded in some areas of  operation, the compliance requirements as enjoined in the directives issued by the Commission have not be adequately satisfied by the licensee. The Commission reiterates the directives in this regard for the concerned Licensee to address these pertinent issues with utmost diligence and ensure compliance of the same.</w:t>
      </w:r>
    </w:p>
    <w:p w:rsidR="00B07A37" w:rsidRPr="00651F05" w:rsidRDefault="00B07A37" w:rsidP="00B07A37">
      <w:pPr>
        <w:pStyle w:val="ListParagraph"/>
        <w:spacing w:line="360" w:lineRule="auto"/>
        <w:jc w:val="both"/>
        <w:rPr>
          <w:rFonts w:ascii="Arial" w:hAnsi="Arial" w:cs="Arial"/>
        </w:rPr>
      </w:pPr>
    </w:p>
    <w:p w:rsidR="00B07A37" w:rsidRPr="004D026C" w:rsidRDefault="00B07A37" w:rsidP="00B07A37">
      <w:pPr>
        <w:pStyle w:val="ListParagraph"/>
        <w:numPr>
          <w:ilvl w:val="0"/>
          <w:numId w:val="23"/>
        </w:numPr>
        <w:spacing w:line="360" w:lineRule="auto"/>
        <w:ind w:hanging="513"/>
        <w:jc w:val="both"/>
        <w:rPr>
          <w:rFonts w:ascii="Arial" w:hAnsi="Arial" w:cs="Arial"/>
        </w:rPr>
      </w:pPr>
      <w:r w:rsidRPr="004D026C">
        <w:rPr>
          <w:rFonts w:ascii="Arial" w:hAnsi="Arial" w:cs="Arial"/>
        </w:rPr>
        <w:t>The status with regard to outstanding billing arrears in respect of consumer particularly involving Govt. Departments including Public sector Undertakings, Central Govt. / Army establishments, etc. was found to be disturbing. Immediate steps to recover such outstanding arrears needs to be taken up on a war footing. The EPDS is directed to consider the option to seek legal remedies under section 56 of the Electricity Act for realization of all unsettled bills.</w:t>
      </w:r>
    </w:p>
    <w:p w:rsidR="00B07A37" w:rsidRPr="00651F05" w:rsidRDefault="00B07A37" w:rsidP="00B07A37">
      <w:pPr>
        <w:contextualSpacing/>
        <w:jc w:val="both"/>
        <w:rPr>
          <w:rFonts w:cs="Arial"/>
        </w:rPr>
      </w:pPr>
    </w:p>
    <w:p w:rsidR="005574AC" w:rsidRDefault="00B07A37" w:rsidP="00B07A37">
      <w:pPr>
        <w:pStyle w:val="ListParagraph"/>
        <w:numPr>
          <w:ilvl w:val="0"/>
          <w:numId w:val="23"/>
        </w:numPr>
        <w:spacing w:line="360" w:lineRule="auto"/>
        <w:ind w:hanging="513"/>
        <w:jc w:val="both"/>
        <w:rPr>
          <w:rFonts w:ascii="Arial" w:hAnsi="Arial" w:cs="Arial"/>
        </w:rPr>
      </w:pPr>
      <w:r w:rsidRPr="001A1084">
        <w:rPr>
          <w:rFonts w:ascii="Arial" w:hAnsi="Arial" w:cs="Arial"/>
        </w:rPr>
        <w:t xml:space="preserve">The EPDS is called upon to institute effective and conscious measures to mitigate revenue shortfalls attributable to T &amp; D losses. In this regard, the concerned deemed licensee is advised to address critical areas viz. institutionalizing an in-built energy auditing mechanism, introduction of pre-paid billing system, unbundling of generation, transmission and distribution as distinct segments, etc. The EPDS is also advised to undertake installation of Remote Sensing Meters in all Bulk load consuming units such as Industrial Units, Star category Hotels, etc. in order to facilitate effective and efficient monitoring and </w:t>
      </w:r>
    </w:p>
    <w:p w:rsidR="005574AC" w:rsidRPr="005574AC" w:rsidRDefault="005574AC" w:rsidP="005574AC">
      <w:pPr>
        <w:pStyle w:val="ListParagraph"/>
        <w:rPr>
          <w:rFonts w:ascii="Arial" w:hAnsi="Arial" w:cs="Arial"/>
        </w:rPr>
      </w:pPr>
    </w:p>
    <w:p w:rsidR="005574AC" w:rsidRDefault="00C20200" w:rsidP="00C20200">
      <w:pPr>
        <w:pStyle w:val="ListParagraph"/>
        <w:spacing w:line="360" w:lineRule="auto"/>
        <w:ind w:left="1080"/>
        <w:jc w:val="center"/>
        <w:rPr>
          <w:rFonts w:ascii="Arial" w:hAnsi="Arial" w:cs="Arial"/>
        </w:rPr>
      </w:pPr>
      <w:r>
        <w:rPr>
          <w:rFonts w:ascii="Arial" w:hAnsi="Arial" w:cs="Arial"/>
        </w:rPr>
        <w:t>25</w:t>
      </w:r>
    </w:p>
    <w:p w:rsidR="00B07A37" w:rsidRPr="005574AC" w:rsidRDefault="00B07A37" w:rsidP="005574AC">
      <w:pPr>
        <w:pStyle w:val="ListParagraph"/>
        <w:spacing w:line="360" w:lineRule="auto"/>
        <w:ind w:left="1080"/>
        <w:jc w:val="both"/>
        <w:rPr>
          <w:rFonts w:ascii="Arial" w:hAnsi="Arial" w:cs="Arial"/>
        </w:rPr>
      </w:pPr>
      <w:r w:rsidRPr="005574AC">
        <w:rPr>
          <w:rFonts w:ascii="Arial" w:hAnsi="Arial" w:cs="Arial"/>
        </w:rPr>
        <w:lastRenderedPageBreak/>
        <w:t>billing of energy consumption. These administrative measures are underlined with the view to bringing about a tangible improvement in the overall performance of the licensees.</w:t>
      </w:r>
    </w:p>
    <w:p w:rsidR="00B07A37" w:rsidRPr="00651F05" w:rsidRDefault="00B07A37" w:rsidP="00B07A37">
      <w:pPr>
        <w:contextualSpacing/>
        <w:jc w:val="both"/>
        <w:rPr>
          <w:rFonts w:cs="Arial"/>
        </w:rPr>
      </w:pPr>
    </w:p>
    <w:p w:rsidR="00B07A37" w:rsidRDefault="00B07A37" w:rsidP="00B07A37">
      <w:pPr>
        <w:pStyle w:val="ListParagraph"/>
        <w:numPr>
          <w:ilvl w:val="0"/>
          <w:numId w:val="23"/>
        </w:numPr>
        <w:spacing w:line="360" w:lineRule="auto"/>
        <w:jc w:val="both"/>
        <w:rPr>
          <w:rFonts w:ascii="Arial" w:hAnsi="Arial" w:cs="Arial"/>
        </w:rPr>
      </w:pPr>
      <w:r w:rsidRPr="001A1084">
        <w:rPr>
          <w:rFonts w:ascii="Arial" w:hAnsi="Arial" w:cs="Arial"/>
        </w:rPr>
        <w:t>In the area of energy auditing, the EPDS has reportedly undertaken a pilot project for Gangtok to address issues impacting technical and commercial losses. While appreciating the initiative taken by the EPDS in this regard, it is suggested that appropriate steps be also taken to install meters covering all Feeder 132KV, 66KV and 11KV transmission lines including the distribution  Transformer points to facilitate effective monitoring of distribution and consumption</w:t>
      </w:r>
      <w:r>
        <w:rPr>
          <w:rFonts w:ascii="Arial" w:hAnsi="Arial" w:cs="Arial"/>
        </w:rPr>
        <w:t xml:space="preserve"> of </w:t>
      </w:r>
      <w:r w:rsidRPr="001A1084">
        <w:rPr>
          <w:rFonts w:ascii="Arial" w:hAnsi="Arial" w:cs="Arial"/>
        </w:rPr>
        <w:t xml:space="preserve"> energy load. These measures would contribute to containing the Transmission and Distribution losses.</w:t>
      </w:r>
    </w:p>
    <w:p w:rsidR="00B07A37" w:rsidRPr="008D56DD" w:rsidRDefault="00B07A37" w:rsidP="00B07A37">
      <w:pPr>
        <w:pStyle w:val="ListParagraph"/>
        <w:rPr>
          <w:rFonts w:ascii="Arial" w:hAnsi="Arial" w:cs="Arial"/>
        </w:rPr>
      </w:pPr>
    </w:p>
    <w:p w:rsidR="00B07A37" w:rsidRPr="008D56DD" w:rsidRDefault="00B07A37" w:rsidP="00B07A37">
      <w:pPr>
        <w:pStyle w:val="ListParagraph"/>
        <w:spacing w:line="360" w:lineRule="auto"/>
        <w:ind w:left="1080"/>
        <w:jc w:val="both"/>
        <w:rPr>
          <w:rFonts w:ascii="Arial" w:hAnsi="Arial" w:cs="Arial"/>
        </w:rPr>
      </w:pPr>
    </w:p>
    <w:p w:rsidR="00B07A37" w:rsidRDefault="00B07A37" w:rsidP="00B07A37">
      <w:pPr>
        <w:pStyle w:val="ListParagraph"/>
        <w:numPr>
          <w:ilvl w:val="0"/>
          <w:numId w:val="23"/>
        </w:numPr>
        <w:spacing w:line="360" w:lineRule="auto"/>
        <w:jc w:val="both"/>
        <w:rPr>
          <w:rFonts w:ascii="Arial" w:hAnsi="Arial" w:cs="Arial"/>
        </w:rPr>
      </w:pPr>
      <w:r w:rsidRPr="001A1084">
        <w:rPr>
          <w:rFonts w:ascii="Arial" w:hAnsi="Arial" w:cs="Arial"/>
        </w:rPr>
        <w:t xml:space="preserve">The need for instituting a mechanism for monitoring of all licensees involved in the energy generation and distribution chain  vis-à-vis the parameters as envisaged in the respective Project Implementation Agreements needs to be </w:t>
      </w:r>
      <w:r>
        <w:rPr>
          <w:rFonts w:ascii="Arial" w:hAnsi="Arial" w:cs="Arial"/>
        </w:rPr>
        <w:t>addressed</w:t>
      </w:r>
      <w:r w:rsidRPr="001A1084">
        <w:rPr>
          <w:rFonts w:ascii="Arial" w:hAnsi="Arial" w:cs="Arial"/>
        </w:rPr>
        <w:t xml:space="preserve"> to obviate any omissions and commissions which would be detrimental to the interest of the Govt. as well the consumers.</w:t>
      </w:r>
    </w:p>
    <w:p w:rsidR="00B07A37" w:rsidRPr="00651F05" w:rsidRDefault="00B07A37" w:rsidP="00B07A37">
      <w:pPr>
        <w:contextualSpacing/>
        <w:jc w:val="both"/>
        <w:rPr>
          <w:rFonts w:cs="Arial"/>
        </w:rPr>
      </w:pPr>
    </w:p>
    <w:p w:rsidR="00B07A37" w:rsidRDefault="00B07A37" w:rsidP="00B07A37">
      <w:pPr>
        <w:pStyle w:val="ListParagraph"/>
        <w:numPr>
          <w:ilvl w:val="0"/>
          <w:numId w:val="23"/>
        </w:numPr>
        <w:spacing w:line="360" w:lineRule="auto"/>
        <w:jc w:val="both"/>
        <w:rPr>
          <w:rFonts w:ascii="Arial" w:hAnsi="Arial" w:cs="Arial"/>
        </w:rPr>
      </w:pPr>
      <w:r w:rsidRPr="001A1084">
        <w:rPr>
          <w:rFonts w:ascii="Arial" w:hAnsi="Arial" w:cs="Arial"/>
        </w:rPr>
        <w:t>It is recommended that whereas the power tariff in the case of domestic consumers may be maintained status quo, there is abundant scope for enhancing the tariff rates in the case of commercial and industrial consumer categories which may be examined by the EPDS. As a measure of support and incentive for promotion of small industrial units in the State, it is deemed worthy of consideration to undertake a review of the tariff structure in respect of this segment of consumer and for which purpose the EPDS may take appropriate action.</w:t>
      </w:r>
    </w:p>
    <w:p w:rsidR="00B07A37" w:rsidRPr="00651F05" w:rsidRDefault="00B07A37" w:rsidP="00B07A37">
      <w:pPr>
        <w:contextualSpacing/>
        <w:jc w:val="both"/>
        <w:rPr>
          <w:rFonts w:cs="Arial"/>
        </w:rPr>
      </w:pPr>
    </w:p>
    <w:p w:rsidR="00B07A37" w:rsidRPr="00651F05" w:rsidRDefault="00B07A37" w:rsidP="00B07A37">
      <w:pPr>
        <w:pStyle w:val="ListParagraph"/>
        <w:numPr>
          <w:ilvl w:val="0"/>
          <w:numId w:val="23"/>
        </w:numPr>
        <w:spacing w:line="360" w:lineRule="auto"/>
        <w:jc w:val="both"/>
        <w:rPr>
          <w:rFonts w:ascii="Arial" w:hAnsi="Arial" w:cs="Arial"/>
        </w:rPr>
      </w:pPr>
      <w:r w:rsidRPr="001A1084">
        <w:rPr>
          <w:rFonts w:ascii="Arial" w:hAnsi="Arial" w:cs="Arial"/>
        </w:rPr>
        <w:t>The Commission observes that despite specific directives having been issued with regard to maintenance of Asset and Depreciation Register, it is regretted that the EPDS has not complied with the orders. The EPDS is hereby directed to ensure that appropriate action is taken and the requisite Document submitted to the Commission latest by the 30</w:t>
      </w:r>
      <w:r w:rsidRPr="001A1084">
        <w:rPr>
          <w:rFonts w:ascii="Arial" w:hAnsi="Arial" w:cs="Arial"/>
          <w:vertAlign w:val="superscript"/>
        </w:rPr>
        <w:t>th</w:t>
      </w:r>
      <w:r w:rsidRPr="001A1084">
        <w:rPr>
          <w:rFonts w:ascii="Arial" w:hAnsi="Arial" w:cs="Arial"/>
        </w:rPr>
        <w:t>. Sept. 2013.</w:t>
      </w:r>
    </w:p>
    <w:p w:rsidR="00B07A37" w:rsidRPr="001A1084" w:rsidRDefault="00B07A37" w:rsidP="00B07A37">
      <w:pPr>
        <w:pStyle w:val="ListParagraph"/>
        <w:spacing w:line="360" w:lineRule="auto"/>
        <w:jc w:val="both"/>
        <w:rPr>
          <w:rFonts w:ascii="Arial" w:hAnsi="Arial" w:cs="Arial"/>
        </w:rPr>
      </w:pPr>
    </w:p>
    <w:p w:rsidR="00821D0D" w:rsidRDefault="00B07A37" w:rsidP="00B07A37">
      <w:pPr>
        <w:pStyle w:val="ListParagraph"/>
        <w:numPr>
          <w:ilvl w:val="0"/>
          <w:numId w:val="23"/>
        </w:numPr>
        <w:spacing w:line="360" w:lineRule="auto"/>
        <w:jc w:val="both"/>
        <w:rPr>
          <w:rFonts w:ascii="Arial" w:hAnsi="Arial" w:cs="Arial"/>
        </w:rPr>
      </w:pPr>
      <w:r w:rsidRPr="001A1084">
        <w:rPr>
          <w:rFonts w:ascii="Arial" w:hAnsi="Arial" w:cs="Arial"/>
        </w:rPr>
        <w:t xml:space="preserve">On the request of the EPDS, the Commission has agreed to permit extension of the time for submission of all the prescribed documents and schedules relating to the Annual Accounts and the Balance Sheets along with the Profit and Loss Accounts as required </w:t>
      </w:r>
    </w:p>
    <w:p w:rsidR="00821D0D" w:rsidRPr="00821D0D" w:rsidRDefault="00821D0D" w:rsidP="00821D0D">
      <w:pPr>
        <w:pStyle w:val="ListParagraph"/>
        <w:rPr>
          <w:rFonts w:ascii="Arial" w:hAnsi="Arial" w:cs="Arial"/>
        </w:rPr>
      </w:pPr>
    </w:p>
    <w:p w:rsidR="00821D0D" w:rsidRDefault="00C20200" w:rsidP="00C20200">
      <w:pPr>
        <w:pStyle w:val="ListParagraph"/>
        <w:tabs>
          <w:tab w:val="left" w:pos="4785"/>
        </w:tabs>
        <w:spacing w:line="360" w:lineRule="auto"/>
        <w:ind w:left="1080"/>
        <w:jc w:val="center"/>
        <w:rPr>
          <w:rFonts w:ascii="Arial" w:hAnsi="Arial" w:cs="Arial"/>
        </w:rPr>
      </w:pPr>
      <w:r>
        <w:rPr>
          <w:rFonts w:ascii="Arial" w:hAnsi="Arial" w:cs="Arial"/>
        </w:rPr>
        <w:t>26</w:t>
      </w:r>
    </w:p>
    <w:p w:rsidR="00B07A37" w:rsidRPr="00821D0D" w:rsidRDefault="00B07A37" w:rsidP="00821D0D">
      <w:pPr>
        <w:pStyle w:val="ListParagraph"/>
        <w:spacing w:line="360" w:lineRule="auto"/>
        <w:ind w:left="1080"/>
        <w:jc w:val="both"/>
        <w:rPr>
          <w:rFonts w:ascii="Arial" w:hAnsi="Arial" w:cs="Arial"/>
        </w:rPr>
      </w:pPr>
      <w:r w:rsidRPr="00821D0D">
        <w:rPr>
          <w:rFonts w:ascii="Arial" w:hAnsi="Arial" w:cs="Arial"/>
        </w:rPr>
        <w:lastRenderedPageBreak/>
        <w:t>under the Electricity (Supply/ Annual Accounts) Rules 1985 and submit the same to the Commission by the 30</w:t>
      </w:r>
      <w:r w:rsidRPr="00821D0D">
        <w:rPr>
          <w:rFonts w:ascii="Arial" w:hAnsi="Arial" w:cs="Arial"/>
          <w:vertAlign w:val="superscript"/>
        </w:rPr>
        <w:t>th</w:t>
      </w:r>
      <w:r w:rsidRPr="00821D0D">
        <w:rPr>
          <w:rFonts w:ascii="Arial" w:hAnsi="Arial" w:cs="Arial"/>
        </w:rPr>
        <w:t xml:space="preserve">. Sept.  2013 </w:t>
      </w:r>
      <w:r w:rsidRPr="00821D0D">
        <w:rPr>
          <w:rFonts w:ascii="Arial" w:hAnsi="Arial" w:cs="Arial"/>
        </w:rPr>
        <w:tab/>
        <w:t>after having the same duly audited.</w:t>
      </w:r>
    </w:p>
    <w:p w:rsidR="00B07A37" w:rsidRPr="00BE4719" w:rsidRDefault="00B07A37" w:rsidP="00B07A37">
      <w:pPr>
        <w:pStyle w:val="ListParagraph"/>
        <w:rPr>
          <w:rFonts w:ascii="Arial" w:hAnsi="Arial" w:cs="Arial"/>
        </w:rPr>
      </w:pPr>
    </w:p>
    <w:p w:rsidR="00B07A37" w:rsidRPr="00BE4719" w:rsidRDefault="00B07A37" w:rsidP="00B07A37">
      <w:pPr>
        <w:pStyle w:val="ListParagraph"/>
        <w:spacing w:line="360" w:lineRule="auto"/>
        <w:ind w:left="1080"/>
        <w:jc w:val="both"/>
        <w:rPr>
          <w:rFonts w:ascii="Arial" w:hAnsi="Arial" w:cs="Arial"/>
        </w:rPr>
      </w:pPr>
    </w:p>
    <w:p w:rsidR="00B07A37" w:rsidRPr="008D56DD" w:rsidRDefault="00B07A37" w:rsidP="00B07A37">
      <w:pPr>
        <w:pStyle w:val="ListParagraph"/>
        <w:numPr>
          <w:ilvl w:val="0"/>
          <w:numId w:val="21"/>
        </w:numPr>
        <w:ind w:left="709" w:hanging="283"/>
        <w:jc w:val="both"/>
        <w:rPr>
          <w:sz w:val="24"/>
          <w:szCs w:val="24"/>
        </w:rPr>
      </w:pPr>
      <w:r w:rsidRPr="004D026C">
        <w:rPr>
          <w:b/>
          <w:sz w:val="24"/>
          <w:szCs w:val="24"/>
        </w:rPr>
        <w:t>ACCOUNTS OF THE COMMISSION.</w:t>
      </w:r>
    </w:p>
    <w:p w:rsidR="00B07A37" w:rsidRPr="004D026C" w:rsidRDefault="00B07A37" w:rsidP="00B07A37">
      <w:pPr>
        <w:pStyle w:val="ListParagraph"/>
        <w:ind w:left="709"/>
        <w:jc w:val="both"/>
        <w:rPr>
          <w:sz w:val="24"/>
          <w:szCs w:val="24"/>
        </w:rPr>
      </w:pPr>
    </w:p>
    <w:p w:rsidR="00B07A37" w:rsidRPr="002B717B" w:rsidRDefault="00B07A37" w:rsidP="00B07A37">
      <w:pPr>
        <w:pStyle w:val="ListParagraph"/>
        <w:numPr>
          <w:ilvl w:val="0"/>
          <w:numId w:val="38"/>
        </w:numPr>
        <w:jc w:val="both"/>
        <w:rPr>
          <w:sz w:val="24"/>
          <w:szCs w:val="24"/>
        </w:rPr>
      </w:pPr>
      <w:r w:rsidRPr="002B717B">
        <w:rPr>
          <w:sz w:val="24"/>
          <w:szCs w:val="24"/>
        </w:rPr>
        <w:t>Statement of the Income and Expenditure of the Commission as on 31</w:t>
      </w:r>
      <w:r w:rsidRPr="002B717B">
        <w:rPr>
          <w:sz w:val="24"/>
          <w:szCs w:val="24"/>
          <w:vertAlign w:val="superscript"/>
        </w:rPr>
        <w:t>st</w:t>
      </w:r>
      <w:r w:rsidRPr="002B717B">
        <w:rPr>
          <w:sz w:val="24"/>
          <w:szCs w:val="24"/>
        </w:rPr>
        <w:t xml:space="preserve"> March ,201</w:t>
      </w:r>
      <w:r>
        <w:rPr>
          <w:sz w:val="24"/>
          <w:szCs w:val="24"/>
        </w:rPr>
        <w:t>4</w:t>
      </w:r>
      <w:r w:rsidRPr="002B717B">
        <w:rPr>
          <w:sz w:val="24"/>
          <w:szCs w:val="24"/>
        </w:rPr>
        <w:t>.</w:t>
      </w:r>
    </w:p>
    <w:tbl>
      <w:tblPr>
        <w:tblStyle w:val="TableGrid"/>
        <w:tblW w:w="0" w:type="auto"/>
        <w:tblInd w:w="855" w:type="dxa"/>
        <w:tblLook w:val="04A0"/>
      </w:tblPr>
      <w:tblGrid>
        <w:gridCol w:w="3694"/>
        <w:gridCol w:w="2543"/>
        <w:gridCol w:w="2410"/>
      </w:tblGrid>
      <w:tr w:rsidR="00B07A37" w:rsidTr="005574AC">
        <w:tc>
          <w:tcPr>
            <w:tcW w:w="3694" w:type="dxa"/>
            <w:tcBorders>
              <w:top w:val="single" w:sz="4" w:space="0" w:color="auto"/>
              <w:bottom w:val="single" w:sz="4" w:space="0" w:color="auto"/>
            </w:tcBorders>
          </w:tcPr>
          <w:p w:rsidR="00B07A37" w:rsidRPr="00DD3F49" w:rsidRDefault="00B07A37" w:rsidP="005574AC">
            <w:pPr>
              <w:jc w:val="center"/>
              <w:rPr>
                <w:b/>
                <w:sz w:val="24"/>
                <w:szCs w:val="24"/>
              </w:rPr>
            </w:pPr>
            <w:r w:rsidRPr="00DD3F49">
              <w:rPr>
                <w:b/>
                <w:sz w:val="24"/>
                <w:szCs w:val="24"/>
              </w:rPr>
              <w:t>Description</w:t>
            </w:r>
          </w:p>
        </w:tc>
        <w:tc>
          <w:tcPr>
            <w:tcW w:w="2543" w:type="dxa"/>
          </w:tcPr>
          <w:p w:rsidR="00B07A37" w:rsidRPr="00DD3F49" w:rsidRDefault="00B07A37" w:rsidP="005574AC">
            <w:pPr>
              <w:jc w:val="both"/>
              <w:rPr>
                <w:b/>
                <w:sz w:val="24"/>
                <w:szCs w:val="24"/>
              </w:rPr>
            </w:pPr>
            <w:r w:rsidRPr="00DD3F49">
              <w:rPr>
                <w:b/>
                <w:sz w:val="24"/>
                <w:szCs w:val="24"/>
              </w:rPr>
              <w:t>As at 31</w:t>
            </w:r>
            <w:r w:rsidRPr="00DD3F49">
              <w:rPr>
                <w:b/>
                <w:sz w:val="24"/>
                <w:szCs w:val="24"/>
                <w:vertAlign w:val="superscript"/>
              </w:rPr>
              <w:t>st</w:t>
            </w:r>
            <w:r>
              <w:rPr>
                <w:b/>
                <w:sz w:val="24"/>
                <w:szCs w:val="24"/>
              </w:rPr>
              <w:t xml:space="preserve"> March 2014</w:t>
            </w:r>
          </w:p>
        </w:tc>
        <w:tc>
          <w:tcPr>
            <w:tcW w:w="2410" w:type="dxa"/>
            <w:tcBorders>
              <w:top w:val="single" w:sz="4" w:space="0" w:color="auto"/>
              <w:bottom w:val="single" w:sz="4" w:space="0" w:color="auto"/>
              <w:right w:val="single" w:sz="4" w:space="0" w:color="auto"/>
            </w:tcBorders>
            <w:shd w:val="clear" w:color="auto" w:fill="auto"/>
          </w:tcPr>
          <w:p w:rsidR="00B07A37" w:rsidRPr="00DD3F49" w:rsidRDefault="00B07A37" w:rsidP="005574AC">
            <w:pPr>
              <w:rPr>
                <w:b/>
                <w:sz w:val="24"/>
                <w:szCs w:val="24"/>
              </w:rPr>
            </w:pPr>
            <w:r w:rsidRPr="00DD3F49">
              <w:rPr>
                <w:b/>
                <w:sz w:val="24"/>
                <w:szCs w:val="24"/>
              </w:rPr>
              <w:t>As at 31</w:t>
            </w:r>
            <w:r w:rsidRPr="00DD3F49">
              <w:rPr>
                <w:b/>
                <w:sz w:val="24"/>
                <w:szCs w:val="24"/>
                <w:vertAlign w:val="superscript"/>
              </w:rPr>
              <w:t>st</w:t>
            </w:r>
            <w:r w:rsidRPr="00DD3F49">
              <w:rPr>
                <w:b/>
                <w:sz w:val="24"/>
                <w:szCs w:val="24"/>
              </w:rPr>
              <w:t xml:space="preserve"> March 201</w:t>
            </w:r>
            <w:r>
              <w:rPr>
                <w:b/>
                <w:sz w:val="24"/>
                <w:szCs w:val="24"/>
              </w:rPr>
              <w:t>3</w:t>
            </w:r>
          </w:p>
        </w:tc>
      </w:tr>
      <w:tr w:rsidR="00B07A37" w:rsidTr="005574AC">
        <w:trPr>
          <w:trHeight w:val="246"/>
        </w:trPr>
        <w:tc>
          <w:tcPr>
            <w:tcW w:w="3694" w:type="dxa"/>
            <w:tcBorders>
              <w:top w:val="single" w:sz="4" w:space="0" w:color="auto"/>
            </w:tcBorders>
          </w:tcPr>
          <w:p w:rsidR="00B07A37" w:rsidRPr="00DD3F49" w:rsidRDefault="00B07A37" w:rsidP="005574AC">
            <w:pPr>
              <w:jc w:val="both"/>
              <w:rPr>
                <w:b/>
                <w:sz w:val="24"/>
                <w:szCs w:val="24"/>
              </w:rPr>
            </w:pPr>
            <w:r>
              <w:rPr>
                <w:b/>
                <w:sz w:val="24"/>
                <w:szCs w:val="24"/>
              </w:rPr>
              <w:t xml:space="preserve">Income </w:t>
            </w:r>
          </w:p>
        </w:tc>
        <w:tc>
          <w:tcPr>
            <w:tcW w:w="2543" w:type="dxa"/>
          </w:tcPr>
          <w:p w:rsidR="00B07A37" w:rsidRPr="00DD3F49" w:rsidRDefault="00B07A37" w:rsidP="005574AC">
            <w:pPr>
              <w:jc w:val="both"/>
              <w:rPr>
                <w:b/>
                <w:sz w:val="24"/>
                <w:szCs w:val="24"/>
              </w:rPr>
            </w:pPr>
            <w:r w:rsidRPr="00DD3F49">
              <w:rPr>
                <w:b/>
                <w:sz w:val="24"/>
                <w:szCs w:val="24"/>
              </w:rPr>
              <w:t>Amount (Rs.)</w:t>
            </w:r>
          </w:p>
        </w:tc>
        <w:tc>
          <w:tcPr>
            <w:tcW w:w="2410" w:type="dxa"/>
          </w:tcPr>
          <w:p w:rsidR="00B07A37" w:rsidRPr="00DD3F49" w:rsidRDefault="00B07A37" w:rsidP="005574AC">
            <w:pPr>
              <w:jc w:val="both"/>
              <w:rPr>
                <w:b/>
                <w:sz w:val="24"/>
                <w:szCs w:val="24"/>
              </w:rPr>
            </w:pPr>
            <w:r w:rsidRPr="00DD3F49">
              <w:rPr>
                <w:b/>
                <w:sz w:val="24"/>
                <w:szCs w:val="24"/>
              </w:rPr>
              <w:t>Amount (Rs.)</w:t>
            </w:r>
          </w:p>
        </w:tc>
      </w:tr>
      <w:tr w:rsidR="00B07A37" w:rsidTr="005574AC">
        <w:tc>
          <w:tcPr>
            <w:tcW w:w="3694" w:type="dxa"/>
          </w:tcPr>
          <w:p w:rsidR="00B07A37" w:rsidRDefault="00B07A37" w:rsidP="005574AC">
            <w:pPr>
              <w:jc w:val="both"/>
              <w:rPr>
                <w:sz w:val="24"/>
                <w:szCs w:val="24"/>
              </w:rPr>
            </w:pPr>
            <w:r>
              <w:rPr>
                <w:sz w:val="24"/>
                <w:szCs w:val="24"/>
              </w:rPr>
              <w:t>Grants in Aid</w:t>
            </w:r>
          </w:p>
        </w:tc>
        <w:tc>
          <w:tcPr>
            <w:tcW w:w="2543" w:type="dxa"/>
          </w:tcPr>
          <w:p w:rsidR="00B07A37" w:rsidRDefault="00B07A37" w:rsidP="005574AC">
            <w:pPr>
              <w:jc w:val="right"/>
              <w:rPr>
                <w:sz w:val="24"/>
                <w:szCs w:val="24"/>
              </w:rPr>
            </w:pPr>
            <w:r>
              <w:rPr>
                <w:sz w:val="24"/>
                <w:szCs w:val="24"/>
              </w:rPr>
              <w:t>20,000,000.00</w:t>
            </w:r>
          </w:p>
        </w:tc>
        <w:tc>
          <w:tcPr>
            <w:tcW w:w="2410" w:type="dxa"/>
          </w:tcPr>
          <w:p w:rsidR="00B07A37" w:rsidRDefault="00B07A37" w:rsidP="005574AC">
            <w:pPr>
              <w:jc w:val="right"/>
              <w:rPr>
                <w:sz w:val="24"/>
                <w:szCs w:val="24"/>
              </w:rPr>
            </w:pPr>
            <w:r>
              <w:rPr>
                <w:sz w:val="24"/>
                <w:szCs w:val="24"/>
              </w:rPr>
              <w:t>20,000,000.00</w:t>
            </w:r>
          </w:p>
        </w:tc>
      </w:tr>
      <w:tr w:rsidR="00B07A37" w:rsidTr="005574AC">
        <w:tc>
          <w:tcPr>
            <w:tcW w:w="3694" w:type="dxa"/>
          </w:tcPr>
          <w:p w:rsidR="00B07A37" w:rsidRDefault="00B07A37" w:rsidP="005574AC">
            <w:pPr>
              <w:jc w:val="both"/>
              <w:rPr>
                <w:sz w:val="24"/>
                <w:szCs w:val="24"/>
              </w:rPr>
            </w:pPr>
            <w:r>
              <w:rPr>
                <w:sz w:val="24"/>
                <w:szCs w:val="24"/>
              </w:rPr>
              <w:t>Fees for Tariff</w:t>
            </w:r>
          </w:p>
        </w:tc>
        <w:tc>
          <w:tcPr>
            <w:tcW w:w="2543" w:type="dxa"/>
          </w:tcPr>
          <w:p w:rsidR="00B07A37" w:rsidRDefault="00B07A37" w:rsidP="005574AC">
            <w:pPr>
              <w:jc w:val="right"/>
              <w:rPr>
                <w:sz w:val="24"/>
                <w:szCs w:val="24"/>
              </w:rPr>
            </w:pPr>
            <w:r>
              <w:rPr>
                <w:sz w:val="24"/>
                <w:szCs w:val="24"/>
              </w:rPr>
              <w:t>5,52,000.00</w:t>
            </w:r>
          </w:p>
        </w:tc>
        <w:tc>
          <w:tcPr>
            <w:tcW w:w="2410" w:type="dxa"/>
          </w:tcPr>
          <w:p w:rsidR="00B07A37" w:rsidRDefault="00B07A37" w:rsidP="005574AC">
            <w:pPr>
              <w:jc w:val="right"/>
              <w:rPr>
                <w:sz w:val="24"/>
                <w:szCs w:val="24"/>
              </w:rPr>
            </w:pPr>
            <w:r>
              <w:rPr>
                <w:sz w:val="24"/>
                <w:szCs w:val="24"/>
              </w:rPr>
              <w:t>6,27,500.00</w:t>
            </w:r>
          </w:p>
        </w:tc>
      </w:tr>
      <w:tr w:rsidR="00B07A37" w:rsidTr="005574AC">
        <w:tc>
          <w:tcPr>
            <w:tcW w:w="3694" w:type="dxa"/>
          </w:tcPr>
          <w:p w:rsidR="00B07A37" w:rsidRDefault="00B07A37" w:rsidP="005574AC">
            <w:pPr>
              <w:jc w:val="both"/>
              <w:rPr>
                <w:sz w:val="24"/>
                <w:szCs w:val="24"/>
              </w:rPr>
            </w:pPr>
            <w:r>
              <w:rPr>
                <w:sz w:val="24"/>
                <w:szCs w:val="24"/>
              </w:rPr>
              <w:t>Other Income</w:t>
            </w:r>
          </w:p>
        </w:tc>
        <w:tc>
          <w:tcPr>
            <w:tcW w:w="2543" w:type="dxa"/>
          </w:tcPr>
          <w:p w:rsidR="00B07A37" w:rsidRDefault="00B07A37" w:rsidP="005574AC">
            <w:pPr>
              <w:jc w:val="right"/>
              <w:rPr>
                <w:sz w:val="24"/>
                <w:szCs w:val="24"/>
              </w:rPr>
            </w:pPr>
            <w:r>
              <w:rPr>
                <w:sz w:val="24"/>
                <w:szCs w:val="24"/>
              </w:rPr>
              <w:t>4,65,834.15</w:t>
            </w:r>
          </w:p>
        </w:tc>
        <w:tc>
          <w:tcPr>
            <w:tcW w:w="2410" w:type="dxa"/>
          </w:tcPr>
          <w:p w:rsidR="00B07A37" w:rsidRDefault="00B07A37" w:rsidP="005574AC">
            <w:pPr>
              <w:jc w:val="right"/>
              <w:rPr>
                <w:sz w:val="24"/>
                <w:szCs w:val="24"/>
              </w:rPr>
            </w:pPr>
            <w:r>
              <w:rPr>
                <w:sz w:val="24"/>
                <w:szCs w:val="24"/>
              </w:rPr>
              <w:t>3,46,669.57</w:t>
            </w:r>
          </w:p>
        </w:tc>
      </w:tr>
      <w:tr w:rsidR="00B07A37" w:rsidRPr="00DD3F49" w:rsidTr="005574AC">
        <w:tc>
          <w:tcPr>
            <w:tcW w:w="3694" w:type="dxa"/>
          </w:tcPr>
          <w:p w:rsidR="00B07A37" w:rsidRPr="00DD3F49" w:rsidRDefault="00B07A37" w:rsidP="005574AC">
            <w:pPr>
              <w:jc w:val="center"/>
              <w:rPr>
                <w:b/>
                <w:sz w:val="24"/>
                <w:szCs w:val="24"/>
              </w:rPr>
            </w:pPr>
            <w:r w:rsidRPr="00DD3F49">
              <w:rPr>
                <w:b/>
                <w:sz w:val="24"/>
                <w:szCs w:val="24"/>
              </w:rPr>
              <w:t>Total “A”</w:t>
            </w:r>
          </w:p>
        </w:tc>
        <w:tc>
          <w:tcPr>
            <w:tcW w:w="2543" w:type="dxa"/>
          </w:tcPr>
          <w:p w:rsidR="00B07A37" w:rsidRPr="00DD3F49" w:rsidRDefault="00B07A37" w:rsidP="005574AC">
            <w:pPr>
              <w:jc w:val="right"/>
              <w:rPr>
                <w:b/>
                <w:sz w:val="24"/>
                <w:szCs w:val="24"/>
              </w:rPr>
            </w:pPr>
            <w:r>
              <w:rPr>
                <w:b/>
                <w:sz w:val="24"/>
                <w:szCs w:val="24"/>
              </w:rPr>
              <w:t>2,10,17,834.15</w:t>
            </w:r>
          </w:p>
        </w:tc>
        <w:tc>
          <w:tcPr>
            <w:tcW w:w="2410" w:type="dxa"/>
          </w:tcPr>
          <w:p w:rsidR="00B07A37" w:rsidRPr="00DD3F49" w:rsidRDefault="00B07A37" w:rsidP="005574AC">
            <w:pPr>
              <w:jc w:val="right"/>
              <w:rPr>
                <w:b/>
                <w:sz w:val="24"/>
                <w:szCs w:val="24"/>
              </w:rPr>
            </w:pPr>
            <w:r>
              <w:rPr>
                <w:b/>
                <w:sz w:val="24"/>
                <w:szCs w:val="24"/>
              </w:rPr>
              <w:t>2,09,74,169.57</w:t>
            </w:r>
          </w:p>
        </w:tc>
      </w:tr>
      <w:tr w:rsidR="00B07A37" w:rsidRPr="00DD3F49" w:rsidTr="005574AC">
        <w:tc>
          <w:tcPr>
            <w:tcW w:w="3694" w:type="dxa"/>
          </w:tcPr>
          <w:p w:rsidR="00B07A37" w:rsidRPr="00DD3F49" w:rsidRDefault="00B07A37" w:rsidP="005574AC">
            <w:pPr>
              <w:rPr>
                <w:b/>
                <w:sz w:val="24"/>
                <w:szCs w:val="24"/>
              </w:rPr>
            </w:pPr>
            <w:r w:rsidRPr="00DD3F49">
              <w:rPr>
                <w:b/>
                <w:sz w:val="24"/>
                <w:szCs w:val="24"/>
              </w:rPr>
              <w:t>Expenditures</w:t>
            </w:r>
          </w:p>
        </w:tc>
        <w:tc>
          <w:tcPr>
            <w:tcW w:w="2543" w:type="dxa"/>
          </w:tcPr>
          <w:p w:rsidR="00B07A37" w:rsidRDefault="00B07A37" w:rsidP="005574AC">
            <w:pPr>
              <w:jc w:val="right"/>
              <w:rPr>
                <w:b/>
                <w:sz w:val="24"/>
                <w:szCs w:val="24"/>
              </w:rPr>
            </w:pPr>
          </w:p>
        </w:tc>
        <w:tc>
          <w:tcPr>
            <w:tcW w:w="2410" w:type="dxa"/>
          </w:tcPr>
          <w:p w:rsidR="00B07A37" w:rsidRDefault="00B07A37" w:rsidP="005574AC">
            <w:pPr>
              <w:jc w:val="right"/>
              <w:rPr>
                <w:b/>
                <w:sz w:val="24"/>
                <w:szCs w:val="24"/>
              </w:rPr>
            </w:pPr>
          </w:p>
        </w:tc>
      </w:tr>
      <w:tr w:rsidR="00B07A37" w:rsidRPr="00DD3F49" w:rsidTr="005574AC">
        <w:tc>
          <w:tcPr>
            <w:tcW w:w="3694" w:type="dxa"/>
          </w:tcPr>
          <w:p w:rsidR="00B07A37" w:rsidRPr="00DD3F49" w:rsidRDefault="00B07A37" w:rsidP="005574AC">
            <w:pPr>
              <w:rPr>
                <w:sz w:val="24"/>
                <w:szCs w:val="24"/>
              </w:rPr>
            </w:pPr>
            <w:r w:rsidRPr="00DD3F49">
              <w:rPr>
                <w:sz w:val="24"/>
                <w:szCs w:val="24"/>
              </w:rPr>
              <w:t>Establishment Expenses</w:t>
            </w:r>
          </w:p>
        </w:tc>
        <w:tc>
          <w:tcPr>
            <w:tcW w:w="2543" w:type="dxa"/>
          </w:tcPr>
          <w:p w:rsidR="00B07A37" w:rsidRPr="00DD3F49" w:rsidRDefault="00B07A37" w:rsidP="005574AC">
            <w:pPr>
              <w:jc w:val="right"/>
              <w:rPr>
                <w:sz w:val="24"/>
                <w:szCs w:val="24"/>
              </w:rPr>
            </w:pPr>
            <w:r>
              <w:rPr>
                <w:sz w:val="24"/>
                <w:szCs w:val="24"/>
              </w:rPr>
              <w:t>88,61,754.00</w:t>
            </w:r>
          </w:p>
        </w:tc>
        <w:tc>
          <w:tcPr>
            <w:tcW w:w="2410" w:type="dxa"/>
          </w:tcPr>
          <w:p w:rsidR="00B07A37" w:rsidRPr="00DD3F49" w:rsidRDefault="00B07A37" w:rsidP="005574AC">
            <w:pPr>
              <w:jc w:val="right"/>
              <w:rPr>
                <w:sz w:val="24"/>
                <w:szCs w:val="24"/>
              </w:rPr>
            </w:pPr>
            <w:r w:rsidRPr="00DD3F49">
              <w:rPr>
                <w:sz w:val="24"/>
                <w:szCs w:val="24"/>
              </w:rPr>
              <w:t>74,33,568.00</w:t>
            </w:r>
          </w:p>
        </w:tc>
      </w:tr>
      <w:tr w:rsidR="00B07A37" w:rsidRPr="00DD3F49" w:rsidTr="005574AC">
        <w:tc>
          <w:tcPr>
            <w:tcW w:w="3694" w:type="dxa"/>
          </w:tcPr>
          <w:p w:rsidR="00B07A37" w:rsidRPr="002B0E9E" w:rsidRDefault="00B07A37" w:rsidP="005574AC">
            <w:pPr>
              <w:rPr>
                <w:sz w:val="24"/>
                <w:szCs w:val="24"/>
              </w:rPr>
            </w:pPr>
            <w:r w:rsidRPr="002B0E9E">
              <w:rPr>
                <w:sz w:val="24"/>
                <w:szCs w:val="24"/>
              </w:rPr>
              <w:t>Administrative Expenses</w:t>
            </w:r>
          </w:p>
        </w:tc>
        <w:tc>
          <w:tcPr>
            <w:tcW w:w="2543" w:type="dxa"/>
          </w:tcPr>
          <w:p w:rsidR="00B07A37" w:rsidRPr="002B0E9E" w:rsidRDefault="00B07A37" w:rsidP="005574AC">
            <w:pPr>
              <w:jc w:val="right"/>
              <w:rPr>
                <w:sz w:val="24"/>
                <w:szCs w:val="24"/>
              </w:rPr>
            </w:pPr>
            <w:r>
              <w:rPr>
                <w:sz w:val="24"/>
                <w:szCs w:val="24"/>
              </w:rPr>
              <w:t>36,56,507.06</w:t>
            </w:r>
          </w:p>
        </w:tc>
        <w:tc>
          <w:tcPr>
            <w:tcW w:w="2410" w:type="dxa"/>
          </w:tcPr>
          <w:p w:rsidR="00B07A37" w:rsidRPr="002B0E9E" w:rsidRDefault="00B07A37" w:rsidP="005574AC">
            <w:pPr>
              <w:jc w:val="right"/>
              <w:rPr>
                <w:sz w:val="24"/>
                <w:szCs w:val="24"/>
              </w:rPr>
            </w:pPr>
            <w:r w:rsidRPr="002B0E9E">
              <w:rPr>
                <w:sz w:val="24"/>
                <w:szCs w:val="24"/>
              </w:rPr>
              <w:t>97,17,900.00</w:t>
            </w:r>
          </w:p>
        </w:tc>
      </w:tr>
      <w:tr w:rsidR="00B07A37" w:rsidRPr="00DD3F49" w:rsidTr="005574AC">
        <w:tc>
          <w:tcPr>
            <w:tcW w:w="3694" w:type="dxa"/>
          </w:tcPr>
          <w:p w:rsidR="00B07A37" w:rsidRPr="002B0E9E" w:rsidRDefault="00B07A37" w:rsidP="005574AC">
            <w:pPr>
              <w:rPr>
                <w:sz w:val="24"/>
                <w:szCs w:val="24"/>
              </w:rPr>
            </w:pPr>
            <w:r>
              <w:rPr>
                <w:sz w:val="24"/>
                <w:szCs w:val="24"/>
              </w:rPr>
              <w:t>Depreciation</w:t>
            </w:r>
          </w:p>
        </w:tc>
        <w:tc>
          <w:tcPr>
            <w:tcW w:w="2543" w:type="dxa"/>
          </w:tcPr>
          <w:p w:rsidR="00B07A37" w:rsidRPr="002B0E9E" w:rsidRDefault="00B07A37" w:rsidP="005574AC">
            <w:pPr>
              <w:jc w:val="right"/>
              <w:rPr>
                <w:sz w:val="24"/>
                <w:szCs w:val="24"/>
              </w:rPr>
            </w:pPr>
            <w:r>
              <w:rPr>
                <w:sz w:val="24"/>
                <w:szCs w:val="24"/>
              </w:rPr>
              <w:t>21,65,997.00</w:t>
            </w:r>
          </w:p>
        </w:tc>
        <w:tc>
          <w:tcPr>
            <w:tcW w:w="2410" w:type="dxa"/>
          </w:tcPr>
          <w:p w:rsidR="00B07A37" w:rsidRPr="002B0E9E" w:rsidRDefault="00B07A37" w:rsidP="005574AC">
            <w:pPr>
              <w:jc w:val="right"/>
              <w:rPr>
                <w:sz w:val="24"/>
                <w:szCs w:val="24"/>
              </w:rPr>
            </w:pPr>
            <w:r>
              <w:rPr>
                <w:sz w:val="24"/>
                <w:szCs w:val="24"/>
              </w:rPr>
              <w:t>13,28,489.00</w:t>
            </w:r>
          </w:p>
        </w:tc>
      </w:tr>
      <w:tr w:rsidR="00B07A37" w:rsidRPr="00DD3F49" w:rsidTr="005574AC">
        <w:tc>
          <w:tcPr>
            <w:tcW w:w="3694" w:type="dxa"/>
          </w:tcPr>
          <w:p w:rsidR="00B07A37" w:rsidRDefault="00B07A37" w:rsidP="005574AC">
            <w:pPr>
              <w:rPr>
                <w:sz w:val="24"/>
                <w:szCs w:val="24"/>
              </w:rPr>
            </w:pPr>
            <w:r>
              <w:rPr>
                <w:sz w:val="24"/>
                <w:szCs w:val="24"/>
              </w:rPr>
              <w:t>Audit Fees</w:t>
            </w:r>
          </w:p>
        </w:tc>
        <w:tc>
          <w:tcPr>
            <w:tcW w:w="2543" w:type="dxa"/>
          </w:tcPr>
          <w:p w:rsidR="00B07A37" w:rsidRDefault="00B07A37" w:rsidP="005574AC">
            <w:pPr>
              <w:jc w:val="right"/>
              <w:rPr>
                <w:sz w:val="24"/>
                <w:szCs w:val="24"/>
              </w:rPr>
            </w:pPr>
            <w:r>
              <w:rPr>
                <w:sz w:val="24"/>
                <w:szCs w:val="24"/>
              </w:rPr>
              <w:t>56,180.00</w:t>
            </w:r>
          </w:p>
        </w:tc>
        <w:tc>
          <w:tcPr>
            <w:tcW w:w="2410" w:type="dxa"/>
          </w:tcPr>
          <w:p w:rsidR="00B07A37" w:rsidRDefault="00B07A37" w:rsidP="005574AC">
            <w:pPr>
              <w:jc w:val="right"/>
              <w:rPr>
                <w:sz w:val="24"/>
                <w:szCs w:val="24"/>
              </w:rPr>
            </w:pPr>
            <w:r>
              <w:rPr>
                <w:sz w:val="24"/>
                <w:szCs w:val="24"/>
              </w:rPr>
              <w:t>56,180.00</w:t>
            </w:r>
          </w:p>
        </w:tc>
      </w:tr>
      <w:tr w:rsidR="00B07A37" w:rsidRPr="00DD3F49" w:rsidTr="005574AC">
        <w:tc>
          <w:tcPr>
            <w:tcW w:w="3694" w:type="dxa"/>
          </w:tcPr>
          <w:p w:rsidR="00B07A37" w:rsidRPr="002B0E9E" w:rsidRDefault="00B07A37" w:rsidP="005574AC">
            <w:pPr>
              <w:jc w:val="center"/>
              <w:rPr>
                <w:b/>
                <w:sz w:val="24"/>
                <w:szCs w:val="24"/>
              </w:rPr>
            </w:pPr>
            <w:r w:rsidRPr="002B0E9E">
              <w:rPr>
                <w:b/>
                <w:sz w:val="24"/>
                <w:szCs w:val="24"/>
              </w:rPr>
              <w:t>Total “B”</w:t>
            </w:r>
          </w:p>
        </w:tc>
        <w:tc>
          <w:tcPr>
            <w:tcW w:w="2543" w:type="dxa"/>
          </w:tcPr>
          <w:p w:rsidR="00B07A37" w:rsidRPr="002B0E9E" w:rsidRDefault="00B07A37" w:rsidP="005574AC">
            <w:pPr>
              <w:jc w:val="right"/>
              <w:rPr>
                <w:b/>
                <w:sz w:val="24"/>
                <w:szCs w:val="24"/>
              </w:rPr>
            </w:pPr>
            <w:r>
              <w:rPr>
                <w:b/>
                <w:sz w:val="24"/>
                <w:szCs w:val="24"/>
              </w:rPr>
              <w:t>1,47,40,438.06</w:t>
            </w:r>
          </w:p>
        </w:tc>
        <w:tc>
          <w:tcPr>
            <w:tcW w:w="2410" w:type="dxa"/>
          </w:tcPr>
          <w:p w:rsidR="00B07A37" w:rsidRPr="002B0E9E" w:rsidRDefault="00B07A37" w:rsidP="005574AC">
            <w:pPr>
              <w:jc w:val="right"/>
              <w:rPr>
                <w:b/>
                <w:sz w:val="24"/>
                <w:szCs w:val="24"/>
              </w:rPr>
            </w:pPr>
            <w:r w:rsidRPr="002B0E9E">
              <w:rPr>
                <w:b/>
                <w:sz w:val="24"/>
                <w:szCs w:val="24"/>
              </w:rPr>
              <w:t>1,85,36,137.00</w:t>
            </w:r>
          </w:p>
        </w:tc>
      </w:tr>
      <w:tr w:rsidR="00B07A37" w:rsidRPr="00DD3F49" w:rsidTr="005574AC">
        <w:tc>
          <w:tcPr>
            <w:tcW w:w="3694" w:type="dxa"/>
          </w:tcPr>
          <w:p w:rsidR="00B07A37" w:rsidRPr="006B4070" w:rsidRDefault="00B07A37" w:rsidP="005574AC">
            <w:pPr>
              <w:jc w:val="center"/>
              <w:rPr>
                <w:b/>
                <w:sz w:val="24"/>
                <w:szCs w:val="24"/>
              </w:rPr>
            </w:pPr>
            <w:r w:rsidRPr="006B4070">
              <w:rPr>
                <w:b/>
                <w:sz w:val="24"/>
                <w:szCs w:val="24"/>
              </w:rPr>
              <w:t>Balance of Excess/(Deficit Transferred to Capital Fund (A-B)</w:t>
            </w:r>
          </w:p>
        </w:tc>
        <w:tc>
          <w:tcPr>
            <w:tcW w:w="2543" w:type="dxa"/>
          </w:tcPr>
          <w:p w:rsidR="00B07A37" w:rsidRPr="002B0E9E" w:rsidRDefault="00B07A37" w:rsidP="005574AC">
            <w:pPr>
              <w:jc w:val="right"/>
              <w:rPr>
                <w:b/>
                <w:sz w:val="24"/>
                <w:szCs w:val="24"/>
              </w:rPr>
            </w:pPr>
            <w:r>
              <w:rPr>
                <w:b/>
                <w:sz w:val="24"/>
                <w:szCs w:val="24"/>
              </w:rPr>
              <w:t>62,77,396.09</w:t>
            </w:r>
          </w:p>
        </w:tc>
        <w:tc>
          <w:tcPr>
            <w:tcW w:w="2410" w:type="dxa"/>
          </w:tcPr>
          <w:p w:rsidR="00B07A37" w:rsidRPr="002B0E9E" w:rsidRDefault="00B07A37" w:rsidP="005574AC">
            <w:pPr>
              <w:jc w:val="right"/>
              <w:rPr>
                <w:b/>
                <w:sz w:val="24"/>
                <w:szCs w:val="24"/>
              </w:rPr>
            </w:pPr>
            <w:r>
              <w:rPr>
                <w:b/>
                <w:sz w:val="24"/>
                <w:szCs w:val="24"/>
              </w:rPr>
              <w:t>24,38,032.57</w:t>
            </w:r>
          </w:p>
        </w:tc>
      </w:tr>
    </w:tbl>
    <w:p w:rsidR="00B07A37" w:rsidRPr="00E47AC6" w:rsidRDefault="00B07A37" w:rsidP="00B07A37">
      <w:pPr>
        <w:jc w:val="both"/>
        <w:rPr>
          <w:sz w:val="24"/>
          <w:szCs w:val="24"/>
        </w:rPr>
      </w:pPr>
    </w:p>
    <w:p w:rsidR="00B07A37" w:rsidRPr="00E47AC6" w:rsidRDefault="00B07A37" w:rsidP="00B07A37">
      <w:pPr>
        <w:pStyle w:val="NoSpacing"/>
        <w:numPr>
          <w:ilvl w:val="0"/>
          <w:numId w:val="21"/>
        </w:numPr>
        <w:ind w:left="709" w:hanging="283"/>
        <w:rPr>
          <w:b/>
          <w:sz w:val="24"/>
          <w:szCs w:val="24"/>
        </w:rPr>
      </w:pPr>
      <w:r w:rsidRPr="00E47AC6">
        <w:rPr>
          <w:b/>
          <w:sz w:val="24"/>
          <w:szCs w:val="24"/>
        </w:rPr>
        <w:t>REGULATORY DISPUTES.</w:t>
      </w:r>
    </w:p>
    <w:p w:rsidR="00B07A37" w:rsidRDefault="00B07A37" w:rsidP="00B07A37">
      <w:pPr>
        <w:pStyle w:val="NoSpacing"/>
      </w:pPr>
      <w:r>
        <w:rPr>
          <w:b/>
        </w:rPr>
        <w:t xml:space="preserve">       </w:t>
      </w:r>
      <w:r>
        <w:rPr>
          <w:b/>
        </w:rPr>
        <w:tab/>
      </w:r>
      <w:r>
        <w:t>There were no regulatory disputes during the Financial Year 2013-14</w:t>
      </w:r>
    </w:p>
    <w:p w:rsidR="00B07A37" w:rsidRDefault="00B07A37" w:rsidP="00B07A37">
      <w:pPr>
        <w:pStyle w:val="NoSpacing"/>
      </w:pPr>
      <w:r>
        <w:tab/>
      </w:r>
    </w:p>
    <w:p w:rsidR="00B07A37" w:rsidRDefault="00B07A37" w:rsidP="00B07A37">
      <w:pPr>
        <w:pStyle w:val="NoSpacing"/>
        <w:numPr>
          <w:ilvl w:val="0"/>
          <w:numId w:val="21"/>
        </w:numPr>
        <w:ind w:left="709" w:hanging="283"/>
        <w:rPr>
          <w:b/>
        </w:rPr>
      </w:pPr>
      <w:r>
        <w:rPr>
          <w:b/>
        </w:rPr>
        <w:t>GRANT OF LICENCE.</w:t>
      </w:r>
    </w:p>
    <w:p w:rsidR="00B07A37" w:rsidRDefault="00B07A37" w:rsidP="00B07A37">
      <w:pPr>
        <w:pStyle w:val="NoSpacing"/>
        <w:ind w:left="720" w:hanging="11"/>
      </w:pPr>
      <w:r>
        <w:t xml:space="preserve">The SSERC did not grant any licence during the period from April 2013-March 2014. </w:t>
      </w:r>
    </w:p>
    <w:p w:rsidR="00B07A37" w:rsidRDefault="00B07A37" w:rsidP="00B07A37">
      <w:pPr>
        <w:pStyle w:val="NoSpacing"/>
      </w:pPr>
    </w:p>
    <w:p w:rsidR="00B07A37" w:rsidRDefault="00B07A37" w:rsidP="00B07A37">
      <w:pPr>
        <w:pStyle w:val="NoSpacing"/>
        <w:numPr>
          <w:ilvl w:val="0"/>
          <w:numId w:val="21"/>
        </w:numPr>
        <w:ind w:left="709" w:hanging="283"/>
        <w:rPr>
          <w:b/>
        </w:rPr>
      </w:pPr>
      <w:r w:rsidRPr="00A55B6C">
        <w:rPr>
          <w:b/>
        </w:rPr>
        <w:t>STANDARDS OF PERFORMANCE AND GRIEVANCE REDRESSAL.</w:t>
      </w:r>
    </w:p>
    <w:p w:rsidR="00B07A37" w:rsidRPr="00A55B6C" w:rsidRDefault="00B07A37" w:rsidP="00B07A37">
      <w:pPr>
        <w:pStyle w:val="NoSpacing"/>
        <w:ind w:left="709"/>
        <w:rPr>
          <w:b/>
        </w:rPr>
      </w:pPr>
    </w:p>
    <w:p w:rsidR="00B07A37" w:rsidRDefault="00B07A37" w:rsidP="00B07A37">
      <w:pPr>
        <w:pStyle w:val="NoSpacing"/>
        <w:ind w:left="426"/>
        <w:jc w:val="both"/>
      </w:pPr>
      <w:r>
        <w:t>The Commission has monitored the compliance to the standard of performance by the deemed licensee i.e. Energy &amp; Power Department, Government of Sikkim and also monitored the redressal of grievances by the Consumer Grievance Redressal Forum (CGRF) and Ombudsman.</w:t>
      </w:r>
    </w:p>
    <w:p w:rsidR="00B07A37" w:rsidRDefault="00B07A37" w:rsidP="00B07A37">
      <w:pPr>
        <w:pStyle w:val="NoSpacing"/>
        <w:ind w:left="720"/>
        <w:jc w:val="both"/>
      </w:pPr>
    </w:p>
    <w:p w:rsidR="00B07A37" w:rsidRDefault="00B07A37" w:rsidP="00B07A37">
      <w:pPr>
        <w:pStyle w:val="NoSpacing"/>
        <w:ind w:firstLine="426"/>
        <w:jc w:val="both"/>
      </w:pPr>
      <w:r>
        <w:t>The details of grievances and redressal during the FY 2013-14 are as given below:</w:t>
      </w:r>
    </w:p>
    <w:p w:rsidR="00B07A37" w:rsidRDefault="00B07A37" w:rsidP="00B07A37">
      <w:pPr>
        <w:pStyle w:val="NoSpacing"/>
        <w:ind w:left="720"/>
        <w:jc w:val="both"/>
      </w:pPr>
    </w:p>
    <w:tbl>
      <w:tblPr>
        <w:tblStyle w:val="TableGrid"/>
        <w:tblW w:w="0" w:type="auto"/>
        <w:tblInd w:w="675" w:type="dxa"/>
        <w:tblLook w:val="04A0"/>
      </w:tblPr>
      <w:tblGrid>
        <w:gridCol w:w="3119"/>
        <w:gridCol w:w="3260"/>
        <w:gridCol w:w="2552"/>
      </w:tblGrid>
      <w:tr w:rsidR="00B07A37" w:rsidTr="005574AC">
        <w:tc>
          <w:tcPr>
            <w:tcW w:w="8931" w:type="dxa"/>
            <w:gridSpan w:val="3"/>
          </w:tcPr>
          <w:p w:rsidR="00B07A37" w:rsidRPr="00A55B6C" w:rsidRDefault="00B07A37" w:rsidP="005574AC">
            <w:pPr>
              <w:pStyle w:val="NoSpacing"/>
              <w:jc w:val="both"/>
              <w:rPr>
                <w:b/>
              </w:rPr>
            </w:pPr>
            <w:r w:rsidRPr="00A55B6C">
              <w:rPr>
                <w:b/>
              </w:rPr>
              <w:t>Electricity Ombudsman</w:t>
            </w:r>
          </w:p>
        </w:tc>
      </w:tr>
      <w:tr w:rsidR="00B07A37" w:rsidTr="005574AC">
        <w:tc>
          <w:tcPr>
            <w:tcW w:w="3119" w:type="dxa"/>
          </w:tcPr>
          <w:p w:rsidR="00B07A37" w:rsidRPr="001B03D5" w:rsidRDefault="00B07A37" w:rsidP="005574AC">
            <w:pPr>
              <w:pStyle w:val="NoSpacing"/>
              <w:jc w:val="both"/>
              <w:rPr>
                <w:b/>
              </w:rPr>
            </w:pPr>
            <w:r w:rsidRPr="001B03D5">
              <w:rPr>
                <w:b/>
              </w:rPr>
              <w:t>No.</w:t>
            </w:r>
            <w:r>
              <w:rPr>
                <w:b/>
              </w:rPr>
              <w:t xml:space="preserve"> </w:t>
            </w:r>
            <w:r w:rsidRPr="001B03D5">
              <w:rPr>
                <w:b/>
              </w:rPr>
              <w:t>of Grievances Received</w:t>
            </w:r>
          </w:p>
        </w:tc>
        <w:tc>
          <w:tcPr>
            <w:tcW w:w="3260" w:type="dxa"/>
          </w:tcPr>
          <w:p w:rsidR="00B07A37" w:rsidRPr="001B03D5" w:rsidRDefault="00B07A37" w:rsidP="005574AC">
            <w:pPr>
              <w:pStyle w:val="NoSpacing"/>
              <w:jc w:val="both"/>
              <w:rPr>
                <w:b/>
              </w:rPr>
            </w:pPr>
            <w:r w:rsidRPr="001B03D5">
              <w:rPr>
                <w:b/>
              </w:rPr>
              <w:t>No. Of Grievances Disposed Off</w:t>
            </w:r>
          </w:p>
        </w:tc>
        <w:tc>
          <w:tcPr>
            <w:tcW w:w="2552" w:type="dxa"/>
          </w:tcPr>
          <w:p w:rsidR="00B07A37" w:rsidRPr="001B03D5" w:rsidRDefault="00B07A37" w:rsidP="005574AC">
            <w:pPr>
              <w:pStyle w:val="NoSpacing"/>
              <w:jc w:val="both"/>
              <w:rPr>
                <w:b/>
              </w:rPr>
            </w:pPr>
            <w:r w:rsidRPr="001B03D5">
              <w:rPr>
                <w:b/>
              </w:rPr>
              <w:t>No. Of Pending Cases.</w:t>
            </w:r>
          </w:p>
        </w:tc>
      </w:tr>
      <w:tr w:rsidR="00B07A37" w:rsidTr="005574AC">
        <w:tc>
          <w:tcPr>
            <w:tcW w:w="3119" w:type="dxa"/>
          </w:tcPr>
          <w:p w:rsidR="00B07A37" w:rsidRPr="001B03D5" w:rsidRDefault="00B07A37" w:rsidP="005574AC">
            <w:pPr>
              <w:pStyle w:val="NoSpacing"/>
              <w:jc w:val="center"/>
            </w:pPr>
            <w:r w:rsidRPr="001B03D5">
              <w:t>Nil</w:t>
            </w:r>
          </w:p>
        </w:tc>
        <w:tc>
          <w:tcPr>
            <w:tcW w:w="3260" w:type="dxa"/>
          </w:tcPr>
          <w:p w:rsidR="00B07A37" w:rsidRPr="001B03D5" w:rsidRDefault="00B07A37" w:rsidP="005574AC">
            <w:pPr>
              <w:pStyle w:val="NoSpacing"/>
              <w:jc w:val="center"/>
            </w:pPr>
            <w:r w:rsidRPr="001B03D5">
              <w:t>Nil</w:t>
            </w:r>
          </w:p>
        </w:tc>
        <w:tc>
          <w:tcPr>
            <w:tcW w:w="2552" w:type="dxa"/>
          </w:tcPr>
          <w:p w:rsidR="00B07A37" w:rsidRPr="001B03D5" w:rsidRDefault="00B07A37" w:rsidP="005574AC">
            <w:pPr>
              <w:pStyle w:val="NoSpacing"/>
              <w:jc w:val="center"/>
            </w:pPr>
            <w:r w:rsidRPr="001B03D5">
              <w:t>Nil</w:t>
            </w:r>
          </w:p>
        </w:tc>
      </w:tr>
      <w:tr w:rsidR="00B07A37" w:rsidTr="005574AC">
        <w:tc>
          <w:tcPr>
            <w:tcW w:w="8931" w:type="dxa"/>
            <w:gridSpan w:val="3"/>
          </w:tcPr>
          <w:p w:rsidR="00B07A37" w:rsidRPr="001B03D5" w:rsidRDefault="00B07A37" w:rsidP="005574AC">
            <w:pPr>
              <w:pStyle w:val="NoSpacing"/>
              <w:rPr>
                <w:b/>
              </w:rPr>
            </w:pPr>
            <w:r w:rsidRPr="001B03D5">
              <w:rPr>
                <w:b/>
              </w:rPr>
              <w:t xml:space="preserve">Consumer Grievance Redressal Forum, Gangtok, </w:t>
            </w:r>
            <w:r>
              <w:rPr>
                <w:b/>
              </w:rPr>
              <w:t>E</w:t>
            </w:r>
            <w:r w:rsidRPr="001B03D5">
              <w:rPr>
                <w:b/>
              </w:rPr>
              <w:t>ast Sikkim.</w:t>
            </w:r>
          </w:p>
        </w:tc>
      </w:tr>
      <w:tr w:rsidR="00B07A37" w:rsidTr="005574AC">
        <w:tc>
          <w:tcPr>
            <w:tcW w:w="3119" w:type="dxa"/>
          </w:tcPr>
          <w:p w:rsidR="00B07A37" w:rsidRPr="001B03D5" w:rsidRDefault="00B07A37" w:rsidP="005574AC">
            <w:pPr>
              <w:pStyle w:val="NoSpacing"/>
              <w:jc w:val="both"/>
            </w:pPr>
            <w:r w:rsidRPr="001B03D5">
              <w:t>No. of Grievances Received</w:t>
            </w:r>
          </w:p>
        </w:tc>
        <w:tc>
          <w:tcPr>
            <w:tcW w:w="3260" w:type="dxa"/>
          </w:tcPr>
          <w:p w:rsidR="00B07A37" w:rsidRPr="001B03D5" w:rsidRDefault="00B07A37" w:rsidP="005574AC">
            <w:pPr>
              <w:pStyle w:val="NoSpacing"/>
              <w:jc w:val="both"/>
            </w:pPr>
            <w:r w:rsidRPr="001B03D5">
              <w:t>No. Of Grievances Disposed Off</w:t>
            </w:r>
          </w:p>
        </w:tc>
        <w:tc>
          <w:tcPr>
            <w:tcW w:w="2552" w:type="dxa"/>
          </w:tcPr>
          <w:p w:rsidR="00B07A37" w:rsidRPr="001B03D5" w:rsidRDefault="00B07A37" w:rsidP="005574AC">
            <w:pPr>
              <w:pStyle w:val="NoSpacing"/>
              <w:jc w:val="both"/>
            </w:pPr>
            <w:r w:rsidRPr="001B03D5">
              <w:t>No. Of Pending Cases.</w:t>
            </w:r>
          </w:p>
        </w:tc>
      </w:tr>
      <w:tr w:rsidR="00B07A37" w:rsidTr="005574AC">
        <w:tc>
          <w:tcPr>
            <w:tcW w:w="3119" w:type="dxa"/>
          </w:tcPr>
          <w:p w:rsidR="00B07A37" w:rsidRPr="001B03D5" w:rsidRDefault="00B07A37" w:rsidP="005574AC">
            <w:pPr>
              <w:pStyle w:val="NoSpacing"/>
              <w:jc w:val="center"/>
            </w:pPr>
            <w:r w:rsidRPr="001B03D5">
              <w:t>Nil</w:t>
            </w:r>
          </w:p>
        </w:tc>
        <w:tc>
          <w:tcPr>
            <w:tcW w:w="3260" w:type="dxa"/>
          </w:tcPr>
          <w:p w:rsidR="00B07A37" w:rsidRPr="001B03D5" w:rsidRDefault="00B07A37" w:rsidP="005574AC">
            <w:pPr>
              <w:pStyle w:val="NoSpacing"/>
              <w:jc w:val="center"/>
            </w:pPr>
            <w:r w:rsidRPr="001B03D5">
              <w:t>Nil</w:t>
            </w:r>
          </w:p>
        </w:tc>
        <w:tc>
          <w:tcPr>
            <w:tcW w:w="2552" w:type="dxa"/>
          </w:tcPr>
          <w:p w:rsidR="00B07A37" w:rsidRPr="001B03D5" w:rsidRDefault="00B07A37" w:rsidP="005574AC">
            <w:pPr>
              <w:pStyle w:val="NoSpacing"/>
              <w:jc w:val="center"/>
            </w:pPr>
            <w:r w:rsidRPr="001B03D5">
              <w:t>Nil</w:t>
            </w:r>
          </w:p>
        </w:tc>
      </w:tr>
    </w:tbl>
    <w:p w:rsidR="00B07A37" w:rsidRPr="008E67CA" w:rsidRDefault="00B07A37" w:rsidP="00B07A37">
      <w:pPr>
        <w:pStyle w:val="NoSpacing"/>
        <w:ind w:left="720"/>
        <w:jc w:val="both"/>
      </w:pPr>
    </w:p>
    <w:p w:rsidR="00B07A37" w:rsidRDefault="00B07A37" w:rsidP="00B07A37">
      <w:pPr>
        <w:pStyle w:val="ListParagraph"/>
        <w:numPr>
          <w:ilvl w:val="0"/>
          <w:numId w:val="21"/>
        </w:numPr>
        <w:jc w:val="both"/>
        <w:rPr>
          <w:b/>
          <w:sz w:val="24"/>
          <w:szCs w:val="24"/>
        </w:rPr>
      </w:pPr>
      <w:r>
        <w:rPr>
          <w:b/>
          <w:sz w:val="24"/>
          <w:szCs w:val="24"/>
        </w:rPr>
        <w:t>ADJUDICATION OF DISPUTES AND DIFFERENCES</w:t>
      </w:r>
    </w:p>
    <w:p w:rsidR="00B07A37" w:rsidRPr="002C0AA9" w:rsidRDefault="00B07A37" w:rsidP="00B07A37">
      <w:pPr>
        <w:ind w:left="720"/>
        <w:jc w:val="both"/>
        <w:rPr>
          <w:sz w:val="24"/>
          <w:szCs w:val="24"/>
        </w:rPr>
      </w:pPr>
      <w:r w:rsidRPr="00E630AD">
        <w:rPr>
          <w:sz w:val="24"/>
          <w:szCs w:val="24"/>
        </w:rPr>
        <w:t>No any cases of differences or disputes were reported before the Commission during FY 2013-14</w:t>
      </w:r>
      <w:r>
        <w:rPr>
          <w:sz w:val="24"/>
          <w:szCs w:val="24"/>
        </w:rPr>
        <w:t>.</w:t>
      </w:r>
    </w:p>
    <w:p w:rsidR="00821D0D" w:rsidRDefault="00C20200" w:rsidP="00C20200">
      <w:pPr>
        <w:tabs>
          <w:tab w:val="left" w:pos="3544"/>
          <w:tab w:val="left" w:pos="4770"/>
        </w:tabs>
        <w:ind w:left="720"/>
        <w:jc w:val="center"/>
        <w:rPr>
          <w:rFonts w:ascii="Arial" w:hAnsi="Arial" w:cs="Arial"/>
          <w:b/>
          <w:sz w:val="24"/>
          <w:szCs w:val="24"/>
        </w:rPr>
      </w:pPr>
      <w:r>
        <w:rPr>
          <w:rFonts w:ascii="Arial" w:hAnsi="Arial" w:cs="Arial"/>
          <w:b/>
          <w:sz w:val="24"/>
          <w:szCs w:val="24"/>
        </w:rPr>
        <w:t>27</w:t>
      </w:r>
    </w:p>
    <w:p w:rsidR="00821D0D" w:rsidRDefault="00821D0D" w:rsidP="00B07A37">
      <w:pPr>
        <w:tabs>
          <w:tab w:val="left" w:pos="3544"/>
        </w:tabs>
        <w:ind w:left="720"/>
        <w:rPr>
          <w:rFonts w:ascii="Arial" w:hAnsi="Arial" w:cs="Arial"/>
          <w:b/>
          <w:sz w:val="24"/>
          <w:szCs w:val="24"/>
        </w:rPr>
      </w:pPr>
    </w:p>
    <w:p w:rsidR="00B07A37" w:rsidRDefault="00B07A37" w:rsidP="00821D0D">
      <w:pPr>
        <w:tabs>
          <w:tab w:val="left" w:pos="3544"/>
        </w:tabs>
        <w:ind w:left="720"/>
        <w:jc w:val="center"/>
        <w:rPr>
          <w:rFonts w:ascii="Arial" w:hAnsi="Arial" w:cs="Arial"/>
          <w:b/>
          <w:sz w:val="24"/>
          <w:szCs w:val="24"/>
        </w:rPr>
      </w:pPr>
      <w:r w:rsidRPr="00637FBA">
        <w:rPr>
          <w:rFonts w:ascii="Arial" w:hAnsi="Arial" w:cs="Arial"/>
          <w:b/>
          <w:sz w:val="24"/>
          <w:szCs w:val="24"/>
        </w:rPr>
        <w:t>Annexure –II</w:t>
      </w:r>
    </w:p>
    <w:p w:rsidR="00B07A37" w:rsidRPr="00637FBA" w:rsidRDefault="00B07A37" w:rsidP="00B07A37">
      <w:pPr>
        <w:ind w:left="720"/>
        <w:jc w:val="center"/>
        <w:rPr>
          <w:rFonts w:ascii="Arial" w:hAnsi="Arial" w:cs="Arial"/>
          <w:b/>
          <w:sz w:val="24"/>
          <w:szCs w:val="24"/>
        </w:rPr>
      </w:pPr>
    </w:p>
    <w:p w:rsidR="00B07A37" w:rsidRPr="00637FBA" w:rsidRDefault="00B07A37" w:rsidP="00B07A37">
      <w:pPr>
        <w:pStyle w:val="Heading1"/>
        <w:rPr>
          <w:rStyle w:val="Emphasis"/>
          <w:rFonts w:ascii="Arial" w:hAnsi="Arial" w:cs="Arial"/>
          <w:b/>
          <w:bCs w:val="0"/>
          <w:i w:val="0"/>
          <w:color w:val="000000"/>
          <w:sz w:val="24"/>
        </w:rPr>
      </w:pPr>
      <w:bookmarkStart w:id="10" w:name="_Toc338631134"/>
      <w:bookmarkStart w:id="11" w:name="_Toc338631280"/>
      <w:bookmarkStart w:id="12" w:name="_Toc338631647"/>
      <w:bookmarkStart w:id="13" w:name="_Toc348343792"/>
      <w:r>
        <w:rPr>
          <w:rStyle w:val="Emphasis"/>
          <w:rFonts w:ascii="Arial" w:hAnsi="Arial" w:cs="Arial"/>
          <w:b/>
          <w:i w:val="0"/>
          <w:color w:val="000000"/>
          <w:sz w:val="24"/>
        </w:rPr>
        <w:t xml:space="preserve">                            </w:t>
      </w:r>
      <w:r w:rsidRPr="00637FBA">
        <w:rPr>
          <w:rStyle w:val="Emphasis"/>
          <w:rFonts w:ascii="Arial" w:hAnsi="Arial" w:cs="Arial"/>
          <w:b/>
          <w:i w:val="0"/>
          <w:color w:val="000000"/>
          <w:sz w:val="24"/>
        </w:rPr>
        <w:t>TARIFF SCHEDULE</w:t>
      </w:r>
      <w:bookmarkEnd w:id="10"/>
      <w:bookmarkEnd w:id="11"/>
      <w:bookmarkEnd w:id="12"/>
      <w:bookmarkEnd w:id="13"/>
      <w:r w:rsidRPr="00637FBA">
        <w:rPr>
          <w:rStyle w:val="Emphasis"/>
          <w:rFonts w:ascii="Arial" w:hAnsi="Arial" w:cs="Arial"/>
          <w:b/>
          <w:i w:val="0"/>
          <w:color w:val="000000"/>
          <w:sz w:val="24"/>
        </w:rPr>
        <w:t xml:space="preserve"> FOR FY 2013-2014</w:t>
      </w:r>
    </w:p>
    <w:p w:rsidR="00B07A37" w:rsidRPr="00637FBA" w:rsidRDefault="00B07A37" w:rsidP="00B07A37">
      <w:pPr>
        <w:spacing w:before="72"/>
        <w:jc w:val="center"/>
        <w:rPr>
          <w:rFonts w:ascii="Arial" w:hAnsi="Arial" w:cs="Arial"/>
          <w:b/>
          <w:spacing w:val="14"/>
          <w:sz w:val="24"/>
          <w:szCs w:val="24"/>
        </w:rPr>
      </w:pPr>
    </w:p>
    <w:p w:rsidR="00B07A37" w:rsidRPr="00637FBA" w:rsidRDefault="00B07A37" w:rsidP="00B07A37">
      <w:pPr>
        <w:widowControl w:val="0"/>
        <w:numPr>
          <w:ilvl w:val="0"/>
          <w:numId w:val="24"/>
        </w:numPr>
        <w:autoSpaceDE w:val="0"/>
        <w:autoSpaceDN w:val="0"/>
        <w:spacing w:after="0" w:line="480" w:lineRule="auto"/>
        <w:ind w:left="0" w:firstLine="426"/>
        <w:rPr>
          <w:rFonts w:ascii="Arial" w:hAnsi="Arial" w:cs="Arial"/>
          <w:b/>
          <w:bCs/>
          <w:sz w:val="24"/>
          <w:szCs w:val="24"/>
        </w:rPr>
      </w:pPr>
      <w:r w:rsidRPr="00637FBA">
        <w:rPr>
          <w:rFonts w:ascii="Arial" w:hAnsi="Arial" w:cs="Arial"/>
          <w:b/>
          <w:bCs/>
          <w:spacing w:val="-2"/>
          <w:sz w:val="24"/>
          <w:szCs w:val="24"/>
        </w:rPr>
        <w:t>DOMESTIC SUPPLY (DS)</w:t>
      </w:r>
    </w:p>
    <w:p w:rsidR="00B07A37" w:rsidRPr="00637FBA" w:rsidRDefault="00B07A37" w:rsidP="00B07A37">
      <w:pPr>
        <w:spacing w:line="480" w:lineRule="auto"/>
        <w:ind w:firstLine="284"/>
        <w:rPr>
          <w:rFonts w:ascii="Arial" w:hAnsi="Arial" w:cs="Arial"/>
          <w:b/>
          <w:bCs/>
          <w:sz w:val="24"/>
          <w:szCs w:val="24"/>
        </w:rPr>
      </w:pPr>
      <w:r w:rsidRPr="00637FBA">
        <w:rPr>
          <w:rFonts w:ascii="Arial" w:hAnsi="Arial" w:cs="Arial"/>
          <w:b/>
          <w:bCs/>
          <w:sz w:val="24"/>
          <w:szCs w:val="24"/>
        </w:rPr>
        <w:t>Type of consumer</w:t>
      </w:r>
    </w:p>
    <w:p w:rsidR="00B07A37" w:rsidRPr="00637FBA" w:rsidRDefault="00B07A37" w:rsidP="00B07A37">
      <w:pPr>
        <w:spacing w:line="360" w:lineRule="auto"/>
        <w:ind w:left="284" w:right="72"/>
        <w:jc w:val="both"/>
        <w:rPr>
          <w:rFonts w:ascii="Arial" w:hAnsi="Arial" w:cs="Arial"/>
          <w:sz w:val="24"/>
          <w:szCs w:val="24"/>
        </w:rPr>
      </w:pPr>
      <w:r w:rsidRPr="00637FBA">
        <w:rPr>
          <w:rFonts w:ascii="Arial" w:hAnsi="Arial" w:cs="Arial"/>
          <w:sz w:val="24"/>
          <w:szCs w:val="24"/>
        </w:rPr>
        <w:t xml:space="preserve">Power supply to private house; residential flats and Government residential buildings for light. </w:t>
      </w:r>
      <w:r w:rsidRPr="00637FBA">
        <w:rPr>
          <w:rFonts w:ascii="Arial" w:hAnsi="Arial" w:cs="Arial"/>
          <w:spacing w:val="-2"/>
          <w:sz w:val="24"/>
          <w:szCs w:val="24"/>
        </w:rPr>
        <w:t>Heating/ electrical appliances, fans etc for domestic purpose. This schedule can also be made</w:t>
      </w:r>
      <w:r w:rsidRPr="00637FBA">
        <w:rPr>
          <w:rFonts w:ascii="Arial" w:hAnsi="Arial" w:cs="Arial"/>
          <w:sz w:val="24"/>
          <w:szCs w:val="24"/>
        </w:rPr>
        <w:t xml:space="preserve"> applicable to the charitable organization after verifying the genuineness of their non-commercial aspects by the concerned divisional office.</w:t>
      </w:r>
    </w:p>
    <w:p w:rsidR="00B07A37" w:rsidRPr="00637FBA" w:rsidRDefault="00B07A37" w:rsidP="00B07A37">
      <w:pPr>
        <w:widowControl w:val="0"/>
        <w:numPr>
          <w:ilvl w:val="0"/>
          <w:numId w:val="25"/>
        </w:numPr>
        <w:tabs>
          <w:tab w:val="clear" w:pos="1080"/>
          <w:tab w:val="num" w:pos="1620"/>
        </w:tabs>
        <w:autoSpaceDE w:val="0"/>
        <w:autoSpaceDN w:val="0"/>
        <w:spacing w:before="144" w:after="0" w:line="360" w:lineRule="auto"/>
        <w:rPr>
          <w:rFonts w:ascii="Arial" w:hAnsi="Arial" w:cs="Arial"/>
          <w:b/>
          <w:sz w:val="24"/>
          <w:szCs w:val="24"/>
        </w:rPr>
      </w:pPr>
      <w:r w:rsidRPr="00637FBA">
        <w:rPr>
          <w:rFonts w:ascii="Arial" w:hAnsi="Arial" w:cs="Arial"/>
          <w:b/>
          <w:sz w:val="24"/>
          <w:szCs w:val="24"/>
        </w:rPr>
        <w:t>Nature of service:</w:t>
      </w:r>
    </w:p>
    <w:p w:rsidR="00B07A37" w:rsidRPr="00637FBA" w:rsidRDefault="00B07A37" w:rsidP="00B07A37">
      <w:pPr>
        <w:spacing w:before="72" w:line="360" w:lineRule="auto"/>
        <w:ind w:left="1368"/>
        <w:rPr>
          <w:rFonts w:ascii="Arial" w:hAnsi="Arial" w:cs="Arial"/>
          <w:sz w:val="24"/>
          <w:szCs w:val="24"/>
        </w:rPr>
      </w:pPr>
      <w:r w:rsidRPr="00637FBA">
        <w:rPr>
          <w:rFonts w:ascii="Arial" w:hAnsi="Arial" w:cs="Arial"/>
          <w:sz w:val="24"/>
          <w:szCs w:val="24"/>
        </w:rPr>
        <w:t>Low Tension AC 400/230 volts, 50 cycles/sec (HZ)</w:t>
      </w:r>
    </w:p>
    <w:p w:rsidR="00B07A37" w:rsidRPr="00637FBA" w:rsidRDefault="00B07A37" w:rsidP="00B07A37">
      <w:pPr>
        <w:widowControl w:val="0"/>
        <w:numPr>
          <w:ilvl w:val="0"/>
          <w:numId w:val="25"/>
        </w:numPr>
        <w:tabs>
          <w:tab w:val="clear" w:pos="1080"/>
          <w:tab w:val="num" w:pos="1620"/>
        </w:tabs>
        <w:autoSpaceDE w:val="0"/>
        <w:autoSpaceDN w:val="0"/>
        <w:spacing w:before="72" w:after="0" w:line="360" w:lineRule="auto"/>
        <w:rPr>
          <w:rFonts w:ascii="Arial" w:hAnsi="Arial" w:cs="Arial"/>
          <w:b/>
          <w:sz w:val="24"/>
          <w:szCs w:val="24"/>
        </w:rPr>
      </w:pPr>
      <w:r w:rsidRPr="00637FBA">
        <w:rPr>
          <w:rFonts w:ascii="Arial" w:hAnsi="Arial" w:cs="Arial"/>
          <w:b/>
          <w:sz w:val="24"/>
          <w:szCs w:val="24"/>
        </w:rPr>
        <w:t>Rates: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2"/>
        <w:gridCol w:w="4505"/>
      </w:tblGrid>
      <w:tr w:rsidR="00B07A37" w:rsidRPr="00637FBA" w:rsidTr="005574AC">
        <w:tc>
          <w:tcPr>
            <w:tcW w:w="4032"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ind w:right="514"/>
              <w:rPr>
                <w:rFonts w:ascii="Arial" w:hAnsi="Arial" w:cs="Arial"/>
                <w:b/>
                <w:sz w:val="24"/>
                <w:szCs w:val="24"/>
                <w:lang w:bidi="en-US"/>
              </w:rPr>
            </w:pPr>
            <w:r w:rsidRPr="00637FBA">
              <w:rPr>
                <w:rFonts w:ascii="Arial" w:hAnsi="Arial" w:cs="Arial"/>
                <w:b/>
                <w:sz w:val="24"/>
                <w:szCs w:val="24"/>
              </w:rPr>
              <w:t>Units Consumption</w:t>
            </w:r>
          </w:p>
        </w:tc>
        <w:tc>
          <w:tcPr>
            <w:tcW w:w="4505"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ind w:right="514"/>
              <w:jc w:val="center"/>
              <w:rPr>
                <w:rFonts w:ascii="Arial" w:hAnsi="Arial" w:cs="Arial"/>
                <w:b/>
                <w:sz w:val="24"/>
                <w:szCs w:val="24"/>
                <w:lang w:bidi="en-US"/>
              </w:rPr>
            </w:pPr>
            <w:r w:rsidRPr="00637FBA">
              <w:rPr>
                <w:rFonts w:ascii="Arial" w:hAnsi="Arial" w:cs="Arial"/>
                <w:b/>
                <w:sz w:val="24"/>
                <w:szCs w:val="24"/>
              </w:rPr>
              <w:t>Paisa per KWH (Unit)</w:t>
            </w:r>
          </w:p>
        </w:tc>
      </w:tr>
      <w:tr w:rsidR="00B07A37" w:rsidRPr="00637FBA" w:rsidTr="005574AC">
        <w:tc>
          <w:tcPr>
            <w:tcW w:w="4032"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ind w:right="514"/>
              <w:rPr>
                <w:rFonts w:ascii="Arial" w:hAnsi="Arial" w:cs="Arial"/>
                <w:sz w:val="24"/>
                <w:szCs w:val="24"/>
                <w:lang w:bidi="en-US"/>
              </w:rPr>
            </w:pPr>
            <w:r w:rsidRPr="00637FBA">
              <w:rPr>
                <w:rFonts w:ascii="Arial" w:hAnsi="Arial" w:cs="Arial"/>
                <w:sz w:val="24"/>
                <w:szCs w:val="24"/>
              </w:rPr>
              <w:t xml:space="preserve">Upto 50 </w:t>
            </w:r>
          </w:p>
        </w:tc>
        <w:tc>
          <w:tcPr>
            <w:tcW w:w="4505"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ind w:right="514"/>
              <w:jc w:val="center"/>
              <w:rPr>
                <w:rFonts w:ascii="Arial" w:hAnsi="Arial" w:cs="Arial"/>
                <w:sz w:val="24"/>
                <w:szCs w:val="24"/>
                <w:lang w:bidi="en-US"/>
              </w:rPr>
            </w:pPr>
            <w:r w:rsidRPr="00637FBA">
              <w:rPr>
                <w:rFonts w:ascii="Arial" w:hAnsi="Arial" w:cs="Arial"/>
                <w:sz w:val="24"/>
                <w:szCs w:val="24"/>
              </w:rPr>
              <w:t>110</w:t>
            </w:r>
          </w:p>
        </w:tc>
      </w:tr>
      <w:tr w:rsidR="00B07A37" w:rsidRPr="00637FBA" w:rsidTr="005574AC">
        <w:tc>
          <w:tcPr>
            <w:tcW w:w="4032"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ind w:right="514"/>
              <w:rPr>
                <w:rFonts w:ascii="Arial" w:hAnsi="Arial" w:cs="Arial"/>
                <w:sz w:val="24"/>
                <w:szCs w:val="24"/>
                <w:lang w:bidi="en-US"/>
              </w:rPr>
            </w:pPr>
            <w:r w:rsidRPr="00637FBA">
              <w:rPr>
                <w:rFonts w:ascii="Arial" w:hAnsi="Arial" w:cs="Arial"/>
                <w:sz w:val="24"/>
                <w:szCs w:val="24"/>
              </w:rPr>
              <w:t>51 to 100</w:t>
            </w:r>
          </w:p>
        </w:tc>
        <w:tc>
          <w:tcPr>
            <w:tcW w:w="4505"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ind w:right="514"/>
              <w:jc w:val="center"/>
              <w:rPr>
                <w:rFonts w:ascii="Arial" w:hAnsi="Arial" w:cs="Arial"/>
                <w:sz w:val="24"/>
                <w:szCs w:val="24"/>
                <w:lang w:bidi="en-US"/>
              </w:rPr>
            </w:pPr>
            <w:r w:rsidRPr="00637FBA">
              <w:rPr>
                <w:rFonts w:ascii="Arial" w:hAnsi="Arial" w:cs="Arial"/>
                <w:sz w:val="24"/>
                <w:szCs w:val="24"/>
              </w:rPr>
              <w:t>225</w:t>
            </w:r>
          </w:p>
        </w:tc>
      </w:tr>
      <w:tr w:rsidR="00B07A37" w:rsidRPr="00637FBA" w:rsidTr="005574AC">
        <w:tc>
          <w:tcPr>
            <w:tcW w:w="4032"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ind w:right="514"/>
              <w:rPr>
                <w:rFonts w:ascii="Arial" w:hAnsi="Arial" w:cs="Arial"/>
                <w:sz w:val="24"/>
                <w:szCs w:val="24"/>
                <w:lang w:bidi="en-US"/>
              </w:rPr>
            </w:pPr>
            <w:r w:rsidRPr="00637FBA">
              <w:rPr>
                <w:rFonts w:ascii="Arial" w:hAnsi="Arial" w:cs="Arial"/>
                <w:sz w:val="24"/>
                <w:szCs w:val="24"/>
              </w:rPr>
              <w:t>101 to 200</w:t>
            </w:r>
          </w:p>
        </w:tc>
        <w:tc>
          <w:tcPr>
            <w:tcW w:w="4505"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ind w:right="514"/>
              <w:jc w:val="center"/>
              <w:rPr>
                <w:rFonts w:ascii="Arial" w:hAnsi="Arial" w:cs="Arial"/>
                <w:sz w:val="24"/>
                <w:szCs w:val="24"/>
                <w:lang w:bidi="en-US"/>
              </w:rPr>
            </w:pPr>
            <w:r w:rsidRPr="00637FBA">
              <w:rPr>
                <w:rFonts w:ascii="Arial" w:hAnsi="Arial" w:cs="Arial"/>
                <w:sz w:val="24"/>
                <w:szCs w:val="24"/>
              </w:rPr>
              <w:t>345</w:t>
            </w:r>
          </w:p>
        </w:tc>
      </w:tr>
      <w:tr w:rsidR="00B07A37" w:rsidRPr="00637FBA" w:rsidTr="005574AC">
        <w:tc>
          <w:tcPr>
            <w:tcW w:w="4032"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ind w:right="514"/>
              <w:rPr>
                <w:rFonts w:ascii="Arial" w:hAnsi="Arial" w:cs="Arial"/>
                <w:sz w:val="24"/>
                <w:szCs w:val="24"/>
                <w:lang w:bidi="en-US"/>
              </w:rPr>
            </w:pPr>
            <w:r w:rsidRPr="00637FBA">
              <w:rPr>
                <w:rFonts w:ascii="Arial" w:hAnsi="Arial" w:cs="Arial"/>
                <w:sz w:val="24"/>
                <w:szCs w:val="24"/>
              </w:rPr>
              <w:t>201 to 400</w:t>
            </w:r>
          </w:p>
        </w:tc>
        <w:tc>
          <w:tcPr>
            <w:tcW w:w="4505"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ind w:right="514"/>
              <w:jc w:val="center"/>
              <w:rPr>
                <w:rFonts w:ascii="Arial" w:hAnsi="Arial" w:cs="Arial"/>
                <w:sz w:val="24"/>
                <w:szCs w:val="24"/>
                <w:lang w:bidi="en-US"/>
              </w:rPr>
            </w:pPr>
            <w:r w:rsidRPr="00637FBA">
              <w:rPr>
                <w:rFonts w:ascii="Arial" w:hAnsi="Arial" w:cs="Arial"/>
                <w:sz w:val="24"/>
                <w:szCs w:val="24"/>
              </w:rPr>
              <w:t>415</w:t>
            </w:r>
          </w:p>
        </w:tc>
      </w:tr>
      <w:tr w:rsidR="00B07A37" w:rsidRPr="00637FBA" w:rsidTr="005574AC">
        <w:tc>
          <w:tcPr>
            <w:tcW w:w="4032"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ind w:right="514"/>
              <w:rPr>
                <w:rFonts w:ascii="Arial" w:hAnsi="Arial" w:cs="Arial"/>
                <w:sz w:val="24"/>
                <w:szCs w:val="24"/>
                <w:lang w:bidi="en-US"/>
              </w:rPr>
            </w:pPr>
            <w:r w:rsidRPr="00637FBA">
              <w:rPr>
                <w:rFonts w:ascii="Arial" w:hAnsi="Arial" w:cs="Arial"/>
                <w:sz w:val="24"/>
                <w:szCs w:val="24"/>
              </w:rPr>
              <w:t>Consumption exceeding 400 units</w:t>
            </w:r>
          </w:p>
        </w:tc>
        <w:tc>
          <w:tcPr>
            <w:tcW w:w="4505"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ind w:right="514"/>
              <w:jc w:val="center"/>
              <w:rPr>
                <w:rFonts w:ascii="Arial" w:hAnsi="Arial" w:cs="Arial"/>
                <w:sz w:val="24"/>
                <w:szCs w:val="24"/>
                <w:lang w:bidi="en-US"/>
              </w:rPr>
            </w:pPr>
            <w:r w:rsidRPr="00637FBA">
              <w:rPr>
                <w:rFonts w:ascii="Arial" w:hAnsi="Arial" w:cs="Arial"/>
                <w:sz w:val="24"/>
                <w:szCs w:val="24"/>
              </w:rPr>
              <w:t>440</w:t>
            </w:r>
          </w:p>
        </w:tc>
      </w:tr>
    </w:tbl>
    <w:p w:rsidR="00B07A37" w:rsidRPr="00637FBA" w:rsidRDefault="00B07A37" w:rsidP="00B07A37">
      <w:pPr>
        <w:spacing w:line="360" w:lineRule="auto"/>
        <w:ind w:left="360" w:right="514"/>
        <w:jc w:val="center"/>
        <w:rPr>
          <w:rFonts w:ascii="Arial" w:hAnsi="Arial" w:cs="Arial"/>
          <w:sz w:val="24"/>
          <w:szCs w:val="24"/>
          <w:lang w:bidi="en-US"/>
        </w:rPr>
      </w:pPr>
    </w:p>
    <w:p w:rsidR="00B07A37" w:rsidRPr="00637FBA" w:rsidRDefault="00B07A37" w:rsidP="00B07A37">
      <w:pPr>
        <w:widowControl w:val="0"/>
        <w:numPr>
          <w:ilvl w:val="0"/>
          <w:numId w:val="25"/>
        </w:numPr>
        <w:tabs>
          <w:tab w:val="clear" w:pos="1080"/>
          <w:tab w:val="num" w:pos="1710"/>
        </w:tabs>
        <w:autoSpaceDE w:val="0"/>
        <w:autoSpaceDN w:val="0"/>
        <w:spacing w:before="72" w:after="0" w:line="360" w:lineRule="auto"/>
        <w:rPr>
          <w:rFonts w:ascii="Arial" w:hAnsi="Arial" w:cs="Arial"/>
          <w:sz w:val="24"/>
          <w:szCs w:val="24"/>
        </w:rPr>
      </w:pPr>
      <w:r w:rsidRPr="00637FBA">
        <w:rPr>
          <w:rFonts w:ascii="Arial" w:hAnsi="Arial" w:cs="Arial"/>
          <w:b/>
          <w:sz w:val="24"/>
          <w:szCs w:val="24"/>
        </w:rPr>
        <w:t>Monthly Minimum Charge: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1"/>
        <w:gridCol w:w="4661"/>
      </w:tblGrid>
      <w:tr w:rsidR="00B07A37" w:rsidRPr="00637FBA" w:rsidTr="005574AC">
        <w:tc>
          <w:tcPr>
            <w:tcW w:w="4071"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ind w:left="360" w:right="514"/>
              <w:rPr>
                <w:rFonts w:ascii="Arial" w:hAnsi="Arial" w:cs="Arial"/>
                <w:sz w:val="24"/>
                <w:szCs w:val="24"/>
                <w:lang w:bidi="en-US"/>
              </w:rPr>
            </w:pPr>
            <w:r w:rsidRPr="00637FBA">
              <w:rPr>
                <w:rFonts w:ascii="Arial" w:hAnsi="Arial" w:cs="Arial"/>
                <w:sz w:val="24"/>
                <w:szCs w:val="24"/>
              </w:rPr>
              <w:t>Single Phase Supply</w:t>
            </w:r>
            <w:r w:rsidRPr="00637FBA">
              <w:rPr>
                <w:rFonts w:ascii="Arial" w:hAnsi="Arial" w:cs="Arial"/>
                <w:sz w:val="24"/>
                <w:szCs w:val="24"/>
              </w:rPr>
              <w:tab/>
            </w:r>
          </w:p>
        </w:tc>
        <w:tc>
          <w:tcPr>
            <w:tcW w:w="4661"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ind w:right="514"/>
              <w:jc w:val="center"/>
              <w:rPr>
                <w:rFonts w:ascii="Arial" w:hAnsi="Arial" w:cs="Arial"/>
                <w:sz w:val="24"/>
                <w:szCs w:val="24"/>
                <w:lang w:bidi="en-US"/>
              </w:rPr>
            </w:pPr>
            <w:r w:rsidRPr="00637FBA">
              <w:rPr>
                <w:rFonts w:ascii="Arial" w:hAnsi="Arial" w:cs="Arial"/>
                <w:sz w:val="24"/>
                <w:szCs w:val="24"/>
              </w:rPr>
              <w:t>Rs. 40.00</w:t>
            </w:r>
          </w:p>
        </w:tc>
      </w:tr>
      <w:tr w:rsidR="00B07A37" w:rsidRPr="00637FBA" w:rsidTr="005574AC">
        <w:tc>
          <w:tcPr>
            <w:tcW w:w="4071"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ind w:left="360" w:right="514"/>
              <w:rPr>
                <w:rFonts w:ascii="Arial" w:hAnsi="Arial" w:cs="Arial"/>
                <w:sz w:val="24"/>
                <w:szCs w:val="24"/>
                <w:lang w:bidi="en-US"/>
              </w:rPr>
            </w:pPr>
            <w:r w:rsidRPr="00637FBA">
              <w:rPr>
                <w:rFonts w:ascii="Arial" w:hAnsi="Arial" w:cs="Arial"/>
                <w:sz w:val="24"/>
                <w:szCs w:val="24"/>
              </w:rPr>
              <w:t>Three Phase Supply</w:t>
            </w:r>
          </w:p>
        </w:tc>
        <w:tc>
          <w:tcPr>
            <w:tcW w:w="4661"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ind w:right="514"/>
              <w:jc w:val="center"/>
              <w:rPr>
                <w:rFonts w:ascii="Arial" w:hAnsi="Arial" w:cs="Arial"/>
                <w:sz w:val="24"/>
                <w:szCs w:val="24"/>
                <w:lang w:bidi="en-US"/>
              </w:rPr>
            </w:pPr>
            <w:r w:rsidRPr="00637FBA">
              <w:rPr>
                <w:rFonts w:ascii="Arial" w:hAnsi="Arial" w:cs="Arial"/>
                <w:sz w:val="24"/>
                <w:szCs w:val="24"/>
              </w:rPr>
              <w:t>Rs. 200.00</w:t>
            </w:r>
          </w:p>
        </w:tc>
      </w:tr>
    </w:tbl>
    <w:p w:rsidR="00B07A37" w:rsidRPr="00637FBA" w:rsidRDefault="00B07A37" w:rsidP="00B07A37">
      <w:pPr>
        <w:spacing w:line="360" w:lineRule="auto"/>
        <w:ind w:left="360" w:right="514"/>
        <w:rPr>
          <w:rFonts w:ascii="Arial" w:hAnsi="Arial" w:cs="Arial"/>
          <w:sz w:val="24"/>
          <w:szCs w:val="24"/>
          <w:lang w:bidi="en-US"/>
        </w:rPr>
      </w:pPr>
    </w:p>
    <w:p w:rsidR="00B07A37" w:rsidRPr="00637FBA" w:rsidRDefault="00B07A37" w:rsidP="00B07A37">
      <w:pPr>
        <w:widowControl w:val="0"/>
        <w:numPr>
          <w:ilvl w:val="0"/>
          <w:numId w:val="25"/>
        </w:numPr>
        <w:tabs>
          <w:tab w:val="clear" w:pos="1080"/>
          <w:tab w:val="num" w:pos="1800"/>
        </w:tabs>
        <w:autoSpaceDE w:val="0"/>
        <w:autoSpaceDN w:val="0"/>
        <w:spacing w:before="72" w:after="0" w:line="360" w:lineRule="auto"/>
        <w:rPr>
          <w:rFonts w:ascii="Arial" w:hAnsi="Arial" w:cs="Arial"/>
          <w:b/>
          <w:sz w:val="24"/>
          <w:szCs w:val="24"/>
        </w:rPr>
      </w:pPr>
      <w:r w:rsidRPr="00637FBA">
        <w:rPr>
          <w:rFonts w:ascii="Arial" w:hAnsi="Arial" w:cs="Arial"/>
          <w:b/>
          <w:sz w:val="24"/>
          <w:szCs w:val="24"/>
        </w:rPr>
        <w:t>Monthly Rebate (if paid within due date) :</w:t>
      </w:r>
      <w:r w:rsidRPr="00637FBA">
        <w:rPr>
          <w:rFonts w:ascii="Arial" w:hAnsi="Arial" w:cs="Arial"/>
          <w:sz w:val="24"/>
          <w:szCs w:val="24"/>
        </w:rPr>
        <w:tab/>
        <w:t>5% on Energy Charges</w:t>
      </w:r>
    </w:p>
    <w:p w:rsidR="00B07A37" w:rsidRDefault="00B07A37" w:rsidP="00B07A37">
      <w:pPr>
        <w:widowControl w:val="0"/>
        <w:numPr>
          <w:ilvl w:val="0"/>
          <w:numId w:val="25"/>
        </w:numPr>
        <w:tabs>
          <w:tab w:val="clear" w:pos="1080"/>
          <w:tab w:val="num" w:pos="1800"/>
        </w:tabs>
        <w:autoSpaceDE w:val="0"/>
        <w:autoSpaceDN w:val="0"/>
        <w:spacing w:before="72" w:after="0" w:line="360" w:lineRule="auto"/>
        <w:ind w:left="1800" w:hanging="1080"/>
        <w:rPr>
          <w:rFonts w:ascii="Arial" w:hAnsi="Arial" w:cs="Arial"/>
          <w:b/>
          <w:sz w:val="24"/>
          <w:szCs w:val="24"/>
        </w:rPr>
      </w:pPr>
      <w:r w:rsidRPr="00637FBA">
        <w:rPr>
          <w:rFonts w:ascii="Arial" w:hAnsi="Arial" w:cs="Arial"/>
          <w:b/>
          <w:sz w:val="24"/>
          <w:szCs w:val="24"/>
        </w:rPr>
        <w:t>Annual Surcharge(charge on the gross arrear outstanding every March end): 10%</w:t>
      </w:r>
    </w:p>
    <w:p w:rsidR="00310548" w:rsidRPr="007A5865" w:rsidRDefault="003C0E48" w:rsidP="003C0E48">
      <w:pPr>
        <w:widowControl w:val="0"/>
        <w:autoSpaceDE w:val="0"/>
        <w:autoSpaceDN w:val="0"/>
        <w:spacing w:before="72" w:after="0" w:line="360" w:lineRule="auto"/>
        <w:jc w:val="center"/>
        <w:rPr>
          <w:rFonts w:ascii="Arial" w:hAnsi="Arial" w:cs="Arial"/>
          <w:sz w:val="24"/>
          <w:szCs w:val="24"/>
        </w:rPr>
      </w:pPr>
      <w:r w:rsidRPr="007A5865">
        <w:rPr>
          <w:rFonts w:ascii="Arial" w:hAnsi="Arial" w:cs="Arial"/>
          <w:sz w:val="24"/>
          <w:szCs w:val="24"/>
        </w:rPr>
        <w:t>28</w:t>
      </w:r>
    </w:p>
    <w:p w:rsidR="00310548" w:rsidRPr="00637FBA" w:rsidRDefault="00310548" w:rsidP="00310548">
      <w:pPr>
        <w:widowControl w:val="0"/>
        <w:autoSpaceDE w:val="0"/>
        <w:autoSpaceDN w:val="0"/>
        <w:spacing w:before="72" w:after="0" w:line="360" w:lineRule="auto"/>
        <w:rPr>
          <w:rFonts w:ascii="Arial" w:hAnsi="Arial" w:cs="Arial"/>
          <w:b/>
          <w:sz w:val="24"/>
          <w:szCs w:val="24"/>
        </w:rPr>
      </w:pPr>
    </w:p>
    <w:p w:rsidR="00B07A37" w:rsidRPr="00637FBA" w:rsidRDefault="00B07A37" w:rsidP="00B07A37">
      <w:pPr>
        <w:spacing w:line="360" w:lineRule="auto"/>
        <w:ind w:right="72"/>
        <w:rPr>
          <w:rFonts w:ascii="Arial" w:hAnsi="Arial" w:cs="Arial"/>
          <w:sz w:val="24"/>
          <w:szCs w:val="24"/>
        </w:rPr>
      </w:pPr>
    </w:p>
    <w:p w:rsidR="00B07A37" w:rsidRPr="00637FBA" w:rsidRDefault="00B07A37" w:rsidP="00B07A37">
      <w:pPr>
        <w:spacing w:line="360" w:lineRule="auto"/>
        <w:ind w:left="720" w:right="72"/>
        <w:rPr>
          <w:rFonts w:ascii="Arial" w:hAnsi="Arial" w:cs="Arial"/>
          <w:sz w:val="24"/>
          <w:szCs w:val="24"/>
        </w:rPr>
      </w:pPr>
      <w:r w:rsidRPr="00637FBA">
        <w:rPr>
          <w:rFonts w:ascii="Arial" w:hAnsi="Arial" w:cs="Arial"/>
          <w:sz w:val="24"/>
          <w:szCs w:val="24"/>
        </w:rPr>
        <w:t>If electricity supplied in domestic-premises is used for commercial purpose, the entire supply shall be charged under commercial supply.</w:t>
      </w:r>
    </w:p>
    <w:p w:rsidR="00F36BAB" w:rsidRPr="00637FBA" w:rsidRDefault="00B07A37" w:rsidP="00F36BAB">
      <w:pPr>
        <w:spacing w:line="360" w:lineRule="auto"/>
        <w:ind w:left="720" w:right="72"/>
        <w:jc w:val="both"/>
        <w:rPr>
          <w:rFonts w:ascii="Arial" w:hAnsi="Arial" w:cs="Arial"/>
          <w:b/>
          <w:sz w:val="24"/>
          <w:szCs w:val="24"/>
        </w:rPr>
      </w:pPr>
      <w:r w:rsidRPr="00637FBA">
        <w:rPr>
          <w:rFonts w:ascii="Arial" w:hAnsi="Arial" w:cs="Arial"/>
          <w:b/>
          <w:sz w:val="24"/>
          <w:szCs w:val="24"/>
        </w:rPr>
        <w:t>Free supply of electricity for consumption upto 50 units applicable to all the domestic consumers in rural areas as per clause 1 of Government Notification No.33/P/GEN/97/PART-V dated 29.11.2003 is now proposed on the basis of assessment recorded through energy meter only and assessment accounted on average basis shall</w:t>
      </w:r>
      <w:r>
        <w:rPr>
          <w:rFonts w:ascii="Arial" w:hAnsi="Arial" w:cs="Arial"/>
          <w:b/>
          <w:sz w:val="24"/>
          <w:szCs w:val="24"/>
        </w:rPr>
        <w:t xml:space="preserve"> not be entertained for subsidy.</w:t>
      </w:r>
    </w:p>
    <w:p w:rsidR="00B07A37" w:rsidRPr="00637FBA" w:rsidRDefault="00B07A37" w:rsidP="00B07A37">
      <w:pPr>
        <w:widowControl w:val="0"/>
        <w:numPr>
          <w:ilvl w:val="0"/>
          <w:numId w:val="24"/>
        </w:numPr>
        <w:autoSpaceDE w:val="0"/>
        <w:autoSpaceDN w:val="0"/>
        <w:spacing w:after="0" w:line="360" w:lineRule="auto"/>
        <w:ind w:firstLine="66"/>
        <w:rPr>
          <w:rFonts w:ascii="Arial" w:hAnsi="Arial" w:cs="Arial"/>
          <w:b/>
          <w:bCs/>
          <w:sz w:val="24"/>
          <w:szCs w:val="24"/>
        </w:rPr>
      </w:pPr>
      <w:r w:rsidRPr="00637FBA">
        <w:rPr>
          <w:rFonts w:ascii="Arial" w:hAnsi="Arial" w:cs="Arial"/>
          <w:b/>
          <w:bCs/>
          <w:spacing w:val="-2"/>
          <w:sz w:val="24"/>
          <w:szCs w:val="24"/>
        </w:rPr>
        <w:t>COMMERCIAL</w:t>
      </w:r>
      <w:r w:rsidRPr="00637FBA">
        <w:rPr>
          <w:rFonts w:ascii="Arial" w:hAnsi="Arial" w:cs="Arial"/>
          <w:b/>
          <w:bCs/>
          <w:sz w:val="24"/>
          <w:szCs w:val="24"/>
        </w:rPr>
        <w:t xml:space="preserve"> SUPPLY (CS)</w:t>
      </w:r>
    </w:p>
    <w:p w:rsidR="00B07A37" w:rsidRPr="00637FBA" w:rsidRDefault="00B07A37" w:rsidP="00B07A37">
      <w:pPr>
        <w:spacing w:before="72" w:line="360" w:lineRule="auto"/>
        <w:ind w:firstLine="720"/>
        <w:rPr>
          <w:rFonts w:ascii="Arial" w:hAnsi="Arial" w:cs="Arial"/>
          <w:b/>
          <w:bCs/>
          <w:sz w:val="24"/>
          <w:szCs w:val="24"/>
        </w:rPr>
      </w:pPr>
      <w:r w:rsidRPr="00637FBA">
        <w:rPr>
          <w:rFonts w:ascii="Arial" w:hAnsi="Arial" w:cs="Arial"/>
          <w:b/>
          <w:bCs/>
          <w:sz w:val="24"/>
          <w:szCs w:val="24"/>
        </w:rPr>
        <w:t>Type of consumer</w:t>
      </w:r>
    </w:p>
    <w:p w:rsidR="00310548" w:rsidRPr="00637FBA" w:rsidRDefault="00B07A37" w:rsidP="00F7221A">
      <w:pPr>
        <w:spacing w:line="360" w:lineRule="auto"/>
        <w:ind w:left="360" w:right="72"/>
        <w:jc w:val="both"/>
        <w:rPr>
          <w:rFonts w:ascii="Arial" w:hAnsi="Arial" w:cs="Arial"/>
          <w:sz w:val="24"/>
          <w:szCs w:val="24"/>
        </w:rPr>
      </w:pPr>
      <w:r w:rsidRPr="00637FBA">
        <w:rPr>
          <w:rFonts w:ascii="Arial" w:hAnsi="Arial" w:cs="Arial"/>
          <w:spacing w:val="-2"/>
          <w:sz w:val="24"/>
          <w:szCs w:val="24"/>
        </w:rPr>
        <w:t>Supply of energy for light, fan, heating and power appliances in commercial and non-domestic</w:t>
      </w:r>
      <w:r w:rsidRPr="00637FBA">
        <w:rPr>
          <w:rFonts w:ascii="Arial" w:hAnsi="Arial" w:cs="Arial"/>
          <w:sz w:val="24"/>
          <w:szCs w:val="24"/>
        </w:rPr>
        <w:t xml:space="preserve"> establishments such as shops, business houses, hotel, restaurants, petrol pumps, service stations garages, auditoriums, cinema houses, nursing homes, dispensaries, doctors clinic which are used for privates gains, telephone exchange, nurseries, show rooms, x-ray plants, </w:t>
      </w:r>
      <w:r w:rsidRPr="00637FBA">
        <w:rPr>
          <w:rFonts w:ascii="Arial" w:hAnsi="Arial" w:cs="Arial"/>
          <w:spacing w:val="-2"/>
          <w:sz w:val="24"/>
          <w:szCs w:val="24"/>
        </w:rPr>
        <w:t>libraries banks, video parlours, saloons, beauty parlours, health clubs or any house of profit as</w:t>
      </w:r>
      <w:r w:rsidRPr="00637FBA">
        <w:rPr>
          <w:rFonts w:ascii="Arial" w:hAnsi="Arial" w:cs="Arial"/>
          <w:sz w:val="24"/>
          <w:szCs w:val="24"/>
        </w:rPr>
        <w:t xml:space="preserve"> identified by the Assistant Engineer/Executive Engineer concerned of the Department.</w:t>
      </w:r>
    </w:p>
    <w:p w:rsidR="00B07A37" w:rsidRPr="00637FBA" w:rsidRDefault="00B07A37" w:rsidP="00B07A37">
      <w:pPr>
        <w:widowControl w:val="0"/>
        <w:numPr>
          <w:ilvl w:val="0"/>
          <w:numId w:val="26"/>
        </w:numPr>
        <w:autoSpaceDE w:val="0"/>
        <w:autoSpaceDN w:val="0"/>
        <w:spacing w:before="360" w:after="0" w:line="360" w:lineRule="auto"/>
        <w:rPr>
          <w:rFonts w:ascii="Arial" w:hAnsi="Arial" w:cs="Arial"/>
          <w:b/>
          <w:bCs/>
          <w:sz w:val="24"/>
          <w:szCs w:val="24"/>
        </w:rPr>
      </w:pPr>
      <w:r w:rsidRPr="00637FBA">
        <w:rPr>
          <w:rFonts w:ascii="Arial" w:hAnsi="Arial" w:cs="Arial"/>
          <w:b/>
          <w:bCs/>
          <w:sz w:val="24"/>
          <w:szCs w:val="24"/>
        </w:rPr>
        <w:t>Nature of supply:</w:t>
      </w:r>
    </w:p>
    <w:p w:rsidR="00B07A37" w:rsidRPr="00637FBA" w:rsidRDefault="00B07A37" w:rsidP="00B07A37">
      <w:pPr>
        <w:spacing w:line="360" w:lineRule="auto"/>
        <w:ind w:left="288" w:firstLine="432"/>
        <w:rPr>
          <w:rFonts w:ascii="Arial" w:hAnsi="Arial" w:cs="Arial"/>
          <w:sz w:val="24"/>
          <w:szCs w:val="24"/>
        </w:rPr>
      </w:pPr>
      <w:r w:rsidRPr="00637FBA">
        <w:rPr>
          <w:rFonts w:ascii="Arial" w:hAnsi="Arial" w:cs="Arial"/>
          <w:sz w:val="24"/>
          <w:szCs w:val="24"/>
        </w:rPr>
        <w:t>Low Tension AC 400/230volts, 50 cycles/Sec(Hz)</w:t>
      </w:r>
    </w:p>
    <w:p w:rsidR="00B07A37" w:rsidRPr="00637FBA" w:rsidRDefault="00B07A37" w:rsidP="00B07A37">
      <w:pPr>
        <w:widowControl w:val="0"/>
        <w:numPr>
          <w:ilvl w:val="0"/>
          <w:numId w:val="26"/>
        </w:numPr>
        <w:autoSpaceDE w:val="0"/>
        <w:autoSpaceDN w:val="0"/>
        <w:spacing w:after="0" w:line="360" w:lineRule="auto"/>
        <w:rPr>
          <w:rFonts w:ascii="Arial" w:hAnsi="Arial" w:cs="Arial"/>
          <w:b/>
          <w:bCs/>
          <w:sz w:val="24"/>
          <w:szCs w:val="24"/>
        </w:rPr>
      </w:pPr>
      <w:r w:rsidRPr="00637FBA">
        <w:rPr>
          <w:rFonts w:ascii="Arial" w:hAnsi="Arial" w:cs="Arial"/>
          <w:b/>
          <w:bCs/>
          <w:sz w:val="24"/>
          <w:szCs w:val="24"/>
        </w:rPr>
        <w:t>Rate:</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6"/>
        <w:gridCol w:w="2535"/>
        <w:gridCol w:w="2340"/>
      </w:tblGrid>
      <w:tr w:rsidR="00B07A37" w:rsidRPr="00637FBA" w:rsidTr="005574AC">
        <w:tc>
          <w:tcPr>
            <w:tcW w:w="4046"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ind w:right="514"/>
              <w:rPr>
                <w:rFonts w:ascii="Arial" w:hAnsi="Arial" w:cs="Arial"/>
                <w:b/>
                <w:sz w:val="24"/>
                <w:szCs w:val="24"/>
                <w:lang w:bidi="en-US"/>
              </w:rPr>
            </w:pPr>
            <w:r w:rsidRPr="00637FBA">
              <w:rPr>
                <w:rFonts w:ascii="Arial" w:hAnsi="Arial" w:cs="Arial"/>
                <w:b/>
                <w:sz w:val="24"/>
                <w:szCs w:val="24"/>
              </w:rPr>
              <w:t>Units Consumption</w:t>
            </w:r>
          </w:p>
        </w:tc>
        <w:tc>
          <w:tcPr>
            <w:tcW w:w="4875" w:type="dxa"/>
            <w:gridSpan w:val="2"/>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ind w:right="514"/>
              <w:jc w:val="center"/>
              <w:rPr>
                <w:rFonts w:ascii="Arial" w:hAnsi="Arial" w:cs="Arial"/>
                <w:b/>
                <w:sz w:val="24"/>
                <w:szCs w:val="24"/>
                <w:lang w:bidi="en-US"/>
              </w:rPr>
            </w:pPr>
            <w:r w:rsidRPr="00637FBA">
              <w:rPr>
                <w:rFonts w:ascii="Arial" w:hAnsi="Arial" w:cs="Arial"/>
                <w:b/>
                <w:sz w:val="24"/>
                <w:szCs w:val="24"/>
              </w:rPr>
              <w:t>Paisa per KWH (Unit)</w:t>
            </w:r>
          </w:p>
        </w:tc>
      </w:tr>
      <w:tr w:rsidR="00B07A37" w:rsidRPr="00637FBA" w:rsidTr="005574AC">
        <w:tc>
          <w:tcPr>
            <w:tcW w:w="4046"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ind w:right="514"/>
              <w:rPr>
                <w:rFonts w:ascii="Arial" w:hAnsi="Arial" w:cs="Arial"/>
                <w:sz w:val="24"/>
                <w:szCs w:val="24"/>
                <w:lang w:bidi="en-US"/>
              </w:rPr>
            </w:pPr>
            <w:r w:rsidRPr="00637FBA">
              <w:rPr>
                <w:rFonts w:ascii="Arial" w:hAnsi="Arial" w:cs="Arial"/>
                <w:sz w:val="24"/>
                <w:szCs w:val="24"/>
              </w:rPr>
              <w:t xml:space="preserve">Upto 50 </w:t>
            </w:r>
          </w:p>
        </w:tc>
        <w:tc>
          <w:tcPr>
            <w:tcW w:w="4875" w:type="dxa"/>
            <w:gridSpan w:val="2"/>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ind w:right="514"/>
              <w:jc w:val="center"/>
              <w:rPr>
                <w:rFonts w:ascii="Arial" w:hAnsi="Arial" w:cs="Arial"/>
                <w:sz w:val="24"/>
                <w:szCs w:val="24"/>
                <w:lang w:bidi="en-US"/>
              </w:rPr>
            </w:pPr>
            <w:r w:rsidRPr="00637FBA">
              <w:rPr>
                <w:rFonts w:ascii="Arial" w:hAnsi="Arial" w:cs="Arial"/>
                <w:sz w:val="24"/>
                <w:szCs w:val="24"/>
              </w:rPr>
              <w:t>315</w:t>
            </w:r>
          </w:p>
        </w:tc>
      </w:tr>
      <w:tr w:rsidR="00B07A37" w:rsidRPr="00637FBA" w:rsidTr="005574AC">
        <w:tc>
          <w:tcPr>
            <w:tcW w:w="4046"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ind w:right="514"/>
              <w:rPr>
                <w:rFonts w:ascii="Arial" w:hAnsi="Arial" w:cs="Arial"/>
                <w:sz w:val="24"/>
                <w:szCs w:val="24"/>
                <w:lang w:bidi="en-US"/>
              </w:rPr>
            </w:pPr>
            <w:r w:rsidRPr="00637FBA">
              <w:rPr>
                <w:rFonts w:ascii="Arial" w:hAnsi="Arial" w:cs="Arial"/>
                <w:sz w:val="24"/>
                <w:szCs w:val="24"/>
              </w:rPr>
              <w:t>51 to 200</w:t>
            </w:r>
          </w:p>
        </w:tc>
        <w:tc>
          <w:tcPr>
            <w:tcW w:w="4875" w:type="dxa"/>
            <w:gridSpan w:val="2"/>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ind w:right="514"/>
              <w:jc w:val="center"/>
              <w:rPr>
                <w:rFonts w:ascii="Arial" w:hAnsi="Arial" w:cs="Arial"/>
                <w:sz w:val="24"/>
                <w:szCs w:val="24"/>
                <w:lang w:bidi="en-US"/>
              </w:rPr>
            </w:pPr>
            <w:r w:rsidRPr="00637FBA">
              <w:rPr>
                <w:rFonts w:ascii="Arial" w:hAnsi="Arial" w:cs="Arial"/>
                <w:sz w:val="24"/>
                <w:szCs w:val="24"/>
              </w:rPr>
              <w:t>490</w:t>
            </w:r>
          </w:p>
        </w:tc>
      </w:tr>
      <w:tr w:rsidR="00B07A37" w:rsidRPr="00637FBA" w:rsidTr="005574AC">
        <w:tc>
          <w:tcPr>
            <w:tcW w:w="4046"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ind w:right="514"/>
              <w:rPr>
                <w:rFonts w:ascii="Arial" w:hAnsi="Arial" w:cs="Arial"/>
                <w:sz w:val="24"/>
                <w:szCs w:val="24"/>
                <w:lang w:bidi="en-US"/>
              </w:rPr>
            </w:pPr>
            <w:r w:rsidRPr="00637FBA">
              <w:rPr>
                <w:rFonts w:ascii="Arial" w:hAnsi="Arial" w:cs="Arial"/>
                <w:sz w:val="24"/>
                <w:szCs w:val="24"/>
              </w:rPr>
              <w:t>201 to 400</w:t>
            </w:r>
          </w:p>
        </w:tc>
        <w:tc>
          <w:tcPr>
            <w:tcW w:w="4875" w:type="dxa"/>
            <w:gridSpan w:val="2"/>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ind w:right="514"/>
              <w:jc w:val="center"/>
              <w:rPr>
                <w:rFonts w:ascii="Arial" w:hAnsi="Arial" w:cs="Arial"/>
                <w:sz w:val="24"/>
                <w:szCs w:val="24"/>
                <w:lang w:bidi="en-US"/>
              </w:rPr>
            </w:pPr>
            <w:r w:rsidRPr="00637FBA">
              <w:rPr>
                <w:rFonts w:ascii="Arial" w:hAnsi="Arial" w:cs="Arial"/>
                <w:sz w:val="24"/>
                <w:szCs w:val="24"/>
              </w:rPr>
              <w:t>515</w:t>
            </w:r>
          </w:p>
        </w:tc>
      </w:tr>
      <w:tr w:rsidR="00B07A37" w:rsidRPr="00637FBA" w:rsidTr="005574AC">
        <w:tc>
          <w:tcPr>
            <w:tcW w:w="4046"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ind w:right="514"/>
              <w:rPr>
                <w:rFonts w:ascii="Arial" w:hAnsi="Arial" w:cs="Arial"/>
                <w:sz w:val="24"/>
                <w:szCs w:val="24"/>
                <w:lang w:bidi="en-US"/>
              </w:rPr>
            </w:pPr>
            <w:r w:rsidRPr="00637FBA">
              <w:rPr>
                <w:rFonts w:ascii="Arial" w:hAnsi="Arial" w:cs="Arial"/>
                <w:sz w:val="24"/>
                <w:szCs w:val="24"/>
              </w:rPr>
              <w:t>Consumption exceeding 400 units</w:t>
            </w:r>
          </w:p>
        </w:tc>
        <w:tc>
          <w:tcPr>
            <w:tcW w:w="4875" w:type="dxa"/>
            <w:gridSpan w:val="2"/>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ind w:right="514"/>
              <w:jc w:val="center"/>
              <w:rPr>
                <w:rFonts w:ascii="Arial" w:hAnsi="Arial" w:cs="Arial"/>
                <w:sz w:val="24"/>
                <w:szCs w:val="24"/>
                <w:lang w:bidi="en-US"/>
              </w:rPr>
            </w:pPr>
            <w:r w:rsidRPr="00637FBA">
              <w:rPr>
                <w:rFonts w:ascii="Arial" w:hAnsi="Arial" w:cs="Arial"/>
                <w:sz w:val="24"/>
                <w:szCs w:val="24"/>
              </w:rPr>
              <w:t>540</w:t>
            </w:r>
          </w:p>
        </w:tc>
      </w:tr>
      <w:tr w:rsidR="00B07A37" w:rsidRPr="00637FBA" w:rsidTr="005574AC">
        <w:trPr>
          <w:trHeight w:val="372"/>
        </w:trPr>
        <w:tc>
          <w:tcPr>
            <w:tcW w:w="4046" w:type="dxa"/>
            <w:vMerge w:val="restart"/>
            <w:tcBorders>
              <w:top w:val="single" w:sz="4" w:space="0" w:color="auto"/>
              <w:left w:val="single" w:sz="4" w:space="0" w:color="auto"/>
              <w:bottom w:val="single" w:sz="4" w:space="0" w:color="auto"/>
              <w:right w:val="single" w:sz="4" w:space="0" w:color="auto"/>
            </w:tcBorders>
            <w:vAlign w:val="center"/>
            <w:hideMark/>
          </w:tcPr>
          <w:p w:rsidR="00B07A37" w:rsidRPr="00637FBA" w:rsidRDefault="00B07A37" w:rsidP="005574AC">
            <w:pPr>
              <w:rPr>
                <w:rFonts w:ascii="Arial" w:hAnsi="Arial" w:cs="Arial"/>
                <w:sz w:val="24"/>
                <w:szCs w:val="24"/>
                <w:lang w:bidi="en-US"/>
              </w:rPr>
            </w:pPr>
            <w:r w:rsidRPr="00637FBA">
              <w:rPr>
                <w:rFonts w:ascii="Arial" w:hAnsi="Arial" w:cs="Arial"/>
                <w:b/>
                <w:sz w:val="24"/>
                <w:szCs w:val="24"/>
              </w:rPr>
              <w:t>Demand Charge</w:t>
            </w:r>
            <w:r w:rsidRPr="00637FBA">
              <w:rPr>
                <w:rFonts w:ascii="Arial" w:hAnsi="Arial" w:cs="Arial"/>
                <w:sz w:val="24"/>
                <w:szCs w:val="24"/>
              </w:rPr>
              <w:t xml:space="preserve"> – For those establishments whose sanction load is more than 25 KVA &amp; does </w:t>
            </w:r>
          </w:p>
        </w:tc>
        <w:tc>
          <w:tcPr>
            <w:tcW w:w="2535"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jc w:val="center"/>
              <w:rPr>
                <w:rFonts w:ascii="Arial" w:hAnsi="Arial" w:cs="Arial"/>
                <w:b/>
                <w:sz w:val="24"/>
                <w:szCs w:val="24"/>
                <w:lang w:bidi="en-US"/>
              </w:rPr>
            </w:pPr>
            <w:r w:rsidRPr="00637FBA">
              <w:rPr>
                <w:rFonts w:ascii="Arial" w:hAnsi="Arial" w:cs="Arial"/>
                <w:b/>
                <w:sz w:val="24"/>
                <w:szCs w:val="24"/>
              </w:rPr>
              <w:t>Rural Areas</w:t>
            </w:r>
          </w:p>
        </w:tc>
        <w:tc>
          <w:tcPr>
            <w:tcW w:w="2340"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jc w:val="center"/>
              <w:rPr>
                <w:rFonts w:ascii="Arial" w:hAnsi="Arial" w:cs="Arial"/>
                <w:b/>
                <w:sz w:val="24"/>
                <w:szCs w:val="24"/>
                <w:lang w:bidi="en-US"/>
              </w:rPr>
            </w:pPr>
            <w:r w:rsidRPr="00637FBA">
              <w:rPr>
                <w:rFonts w:ascii="Arial" w:hAnsi="Arial" w:cs="Arial"/>
                <w:b/>
                <w:sz w:val="24"/>
                <w:szCs w:val="24"/>
              </w:rPr>
              <w:t>Urban Areas</w:t>
            </w:r>
          </w:p>
        </w:tc>
      </w:tr>
      <w:tr w:rsidR="00F7221A" w:rsidRPr="00637FBA" w:rsidTr="005574AC">
        <w:trPr>
          <w:trHeight w:val="372"/>
        </w:trPr>
        <w:tc>
          <w:tcPr>
            <w:tcW w:w="4046" w:type="dxa"/>
            <w:vMerge/>
            <w:tcBorders>
              <w:top w:val="single" w:sz="4" w:space="0" w:color="auto"/>
              <w:left w:val="single" w:sz="4" w:space="0" w:color="auto"/>
              <w:bottom w:val="single" w:sz="4" w:space="0" w:color="auto"/>
              <w:right w:val="single" w:sz="4" w:space="0" w:color="auto"/>
            </w:tcBorders>
            <w:vAlign w:val="center"/>
            <w:hideMark/>
          </w:tcPr>
          <w:p w:rsidR="00F7221A" w:rsidRPr="00637FBA" w:rsidRDefault="00F7221A" w:rsidP="005574AC">
            <w:pPr>
              <w:rPr>
                <w:rFonts w:ascii="Arial" w:hAnsi="Arial" w:cs="Arial"/>
                <w:b/>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F7221A" w:rsidRPr="00637FBA" w:rsidRDefault="00F7221A" w:rsidP="005574AC">
            <w:pPr>
              <w:jc w:val="center"/>
              <w:rPr>
                <w:rFonts w:ascii="Arial" w:hAnsi="Arial" w:cs="Arial"/>
                <w:b/>
                <w:sz w:val="24"/>
                <w:szCs w:val="24"/>
              </w:rPr>
            </w:pPr>
            <w:r w:rsidRPr="00637FBA">
              <w:rPr>
                <w:rFonts w:ascii="Arial" w:hAnsi="Arial" w:cs="Arial"/>
                <w:sz w:val="24"/>
                <w:szCs w:val="24"/>
              </w:rPr>
              <w:t>Rs.</w:t>
            </w:r>
          </w:p>
        </w:tc>
        <w:tc>
          <w:tcPr>
            <w:tcW w:w="2340" w:type="dxa"/>
            <w:tcBorders>
              <w:top w:val="single" w:sz="4" w:space="0" w:color="auto"/>
              <w:left w:val="single" w:sz="4" w:space="0" w:color="auto"/>
              <w:bottom w:val="single" w:sz="4" w:space="0" w:color="auto"/>
              <w:right w:val="single" w:sz="4" w:space="0" w:color="auto"/>
            </w:tcBorders>
            <w:hideMark/>
          </w:tcPr>
          <w:p w:rsidR="00F7221A" w:rsidRPr="00637FBA" w:rsidRDefault="00F7221A" w:rsidP="005574AC">
            <w:pPr>
              <w:jc w:val="center"/>
              <w:rPr>
                <w:rFonts w:ascii="Arial" w:hAnsi="Arial" w:cs="Arial"/>
                <w:b/>
                <w:sz w:val="24"/>
                <w:szCs w:val="24"/>
              </w:rPr>
            </w:pPr>
            <w:r w:rsidRPr="00637FBA">
              <w:rPr>
                <w:rFonts w:ascii="Arial" w:hAnsi="Arial" w:cs="Arial"/>
                <w:sz w:val="24"/>
                <w:szCs w:val="24"/>
              </w:rPr>
              <w:t>Rs. 100/KVA/</w:t>
            </w:r>
          </w:p>
        </w:tc>
      </w:tr>
    </w:tbl>
    <w:p w:rsidR="00B07A37" w:rsidRPr="00240B61" w:rsidRDefault="00F36BAB" w:rsidP="00F36BAB">
      <w:pPr>
        <w:spacing w:line="360" w:lineRule="auto"/>
        <w:jc w:val="center"/>
        <w:rPr>
          <w:rFonts w:ascii="Arial" w:hAnsi="Arial" w:cs="Arial"/>
          <w:bCs/>
          <w:sz w:val="24"/>
          <w:szCs w:val="24"/>
          <w:lang w:bidi="en-US"/>
        </w:rPr>
      </w:pPr>
      <w:r w:rsidRPr="00240B61">
        <w:rPr>
          <w:rFonts w:ascii="Arial" w:hAnsi="Arial" w:cs="Arial"/>
          <w:bCs/>
          <w:sz w:val="24"/>
          <w:szCs w:val="24"/>
          <w:lang w:bidi="en-US"/>
        </w:rPr>
        <w:t>29</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6"/>
        <w:gridCol w:w="2535"/>
        <w:gridCol w:w="2340"/>
      </w:tblGrid>
      <w:tr w:rsidR="00F36BAB" w:rsidRPr="00637FBA" w:rsidTr="00F36BAB">
        <w:trPr>
          <w:trHeight w:val="1582"/>
        </w:trPr>
        <w:tc>
          <w:tcPr>
            <w:tcW w:w="4046" w:type="dxa"/>
            <w:tcBorders>
              <w:top w:val="single" w:sz="4" w:space="0" w:color="auto"/>
              <w:left w:val="single" w:sz="4" w:space="0" w:color="auto"/>
              <w:bottom w:val="single" w:sz="4" w:space="0" w:color="auto"/>
              <w:right w:val="single" w:sz="4" w:space="0" w:color="auto"/>
            </w:tcBorders>
            <w:vAlign w:val="center"/>
            <w:hideMark/>
          </w:tcPr>
          <w:p w:rsidR="00F36BAB" w:rsidRDefault="00F36BAB" w:rsidP="00FB4467">
            <w:pPr>
              <w:rPr>
                <w:rFonts w:ascii="Arial" w:hAnsi="Arial" w:cs="Arial"/>
                <w:sz w:val="24"/>
                <w:szCs w:val="24"/>
              </w:rPr>
            </w:pPr>
            <w:r w:rsidRPr="00637FBA">
              <w:rPr>
                <w:rFonts w:ascii="Arial" w:hAnsi="Arial" w:cs="Arial"/>
                <w:sz w:val="24"/>
                <w:szCs w:val="24"/>
              </w:rPr>
              <w:lastRenderedPageBreak/>
              <w:t>not have independent transformer but run their unit through shared transformers.</w:t>
            </w:r>
          </w:p>
        </w:tc>
        <w:tc>
          <w:tcPr>
            <w:tcW w:w="2535" w:type="dxa"/>
            <w:tcBorders>
              <w:top w:val="single" w:sz="4" w:space="0" w:color="auto"/>
              <w:left w:val="single" w:sz="4" w:space="0" w:color="auto"/>
              <w:bottom w:val="single" w:sz="4" w:space="0" w:color="auto"/>
              <w:right w:val="single" w:sz="4" w:space="0" w:color="auto"/>
            </w:tcBorders>
            <w:hideMark/>
          </w:tcPr>
          <w:p w:rsidR="00F36BAB" w:rsidRDefault="00F36BAB" w:rsidP="00FB4467">
            <w:pPr>
              <w:ind w:right="514"/>
              <w:jc w:val="center"/>
              <w:rPr>
                <w:rFonts w:ascii="Arial" w:hAnsi="Arial" w:cs="Arial"/>
                <w:sz w:val="24"/>
                <w:szCs w:val="24"/>
              </w:rPr>
            </w:pPr>
            <w:r w:rsidRPr="00637FBA">
              <w:rPr>
                <w:rFonts w:ascii="Arial" w:hAnsi="Arial" w:cs="Arial"/>
                <w:sz w:val="24"/>
                <w:szCs w:val="24"/>
              </w:rPr>
              <w:t>60/KVA/Month Plus energy charges as shown above</w:t>
            </w:r>
          </w:p>
        </w:tc>
        <w:tc>
          <w:tcPr>
            <w:tcW w:w="2340" w:type="dxa"/>
            <w:tcBorders>
              <w:top w:val="single" w:sz="4" w:space="0" w:color="auto"/>
              <w:left w:val="single" w:sz="4" w:space="0" w:color="auto"/>
              <w:bottom w:val="single" w:sz="4" w:space="0" w:color="auto"/>
              <w:right w:val="single" w:sz="4" w:space="0" w:color="auto"/>
            </w:tcBorders>
            <w:hideMark/>
          </w:tcPr>
          <w:p w:rsidR="00F36BAB" w:rsidRDefault="00F36BAB" w:rsidP="00FB4467">
            <w:pPr>
              <w:ind w:right="514"/>
              <w:jc w:val="center"/>
              <w:rPr>
                <w:rFonts w:ascii="Arial" w:hAnsi="Arial" w:cs="Arial"/>
                <w:sz w:val="24"/>
                <w:szCs w:val="24"/>
              </w:rPr>
            </w:pPr>
            <w:r w:rsidRPr="00637FBA">
              <w:rPr>
                <w:rFonts w:ascii="Arial" w:hAnsi="Arial" w:cs="Arial"/>
                <w:sz w:val="24"/>
                <w:szCs w:val="24"/>
              </w:rPr>
              <w:t>Month plus energy charge as shown above</w:t>
            </w:r>
          </w:p>
        </w:tc>
      </w:tr>
    </w:tbl>
    <w:p w:rsidR="00F36BAB" w:rsidRPr="00637FBA" w:rsidRDefault="00F36BAB" w:rsidP="00B07A37">
      <w:pPr>
        <w:spacing w:line="360" w:lineRule="auto"/>
        <w:rPr>
          <w:rFonts w:ascii="Arial" w:hAnsi="Arial" w:cs="Arial"/>
          <w:b/>
          <w:bCs/>
          <w:sz w:val="24"/>
          <w:szCs w:val="24"/>
          <w:lang w:bidi="en-US"/>
        </w:rPr>
      </w:pPr>
    </w:p>
    <w:p w:rsidR="00B07A37" w:rsidRPr="00637FBA" w:rsidRDefault="00B07A37" w:rsidP="00B07A37">
      <w:pPr>
        <w:widowControl w:val="0"/>
        <w:numPr>
          <w:ilvl w:val="0"/>
          <w:numId w:val="26"/>
        </w:numPr>
        <w:autoSpaceDE w:val="0"/>
        <w:autoSpaceDN w:val="0"/>
        <w:spacing w:before="72" w:after="0" w:line="360" w:lineRule="auto"/>
        <w:rPr>
          <w:rFonts w:ascii="Arial" w:hAnsi="Arial" w:cs="Arial"/>
          <w:b/>
          <w:bCs/>
          <w:sz w:val="24"/>
          <w:szCs w:val="24"/>
        </w:rPr>
      </w:pPr>
      <w:r w:rsidRPr="00637FBA">
        <w:rPr>
          <w:rFonts w:ascii="Arial" w:hAnsi="Arial" w:cs="Arial"/>
          <w:b/>
          <w:bCs/>
          <w:sz w:val="24"/>
          <w:szCs w:val="24"/>
        </w:rPr>
        <w:t>Monthly Minimum Charge:</w:t>
      </w:r>
      <w:r w:rsidRPr="00637FBA">
        <w:rPr>
          <w:rFonts w:ascii="Arial" w:hAnsi="Arial" w:cs="Arial"/>
          <w:b/>
          <w:bCs/>
          <w:sz w:val="24"/>
          <w:szCs w:val="24"/>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1"/>
        <w:gridCol w:w="4748"/>
      </w:tblGrid>
      <w:tr w:rsidR="00B07A37" w:rsidRPr="00637FBA" w:rsidTr="005574AC">
        <w:tc>
          <w:tcPr>
            <w:tcW w:w="4291"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spacing w:line="360" w:lineRule="auto"/>
              <w:ind w:left="360" w:right="514"/>
              <w:rPr>
                <w:rFonts w:ascii="Arial" w:hAnsi="Arial" w:cs="Arial"/>
                <w:sz w:val="24"/>
                <w:szCs w:val="24"/>
                <w:lang w:bidi="en-US"/>
              </w:rPr>
            </w:pPr>
            <w:r w:rsidRPr="00637FBA">
              <w:rPr>
                <w:rFonts w:ascii="Arial" w:hAnsi="Arial" w:cs="Arial"/>
                <w:sz w:val="24"/>
                <w:szCs w:val="24"/>
              </w:rPr>
              <w:t>Single Phase Supply</w:t>
            </w:r>
            <w:r w:rsidRPr="00637FBA">
              <w:rPr>
                <w:rFonts w:ascii="Arial" w:hAnsi="Arial" w:cs="Arial"/>
                <w:sz w:val="24"/>
                <w:szCs w:val="24"/>
              </w:rPr>
              <w:tab/>
            </w:r>
          </w:p>
        </w:tc>
        <w:tc>
          <w:tcPr>
            <w:tcW w:w="4748"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spacing w:line="360" w:lineRule="auto"/>
              <w:ind w:right="514"/>
              <w:rPr>
                <w:rFonts w:ascii="Arial" w:hAnsi="Arial" w:cs="Arial"/>
                <w:sz w:val="24"/>
                <w:szCs w:val="24"/>
                <w:lang w:bidi="en-US"/>
              </w:rPr>
            </w:pPr>
            <w:r w:rsidRPr="00637FBA">
              <w:rPr>
                <w:rFonts w:ascii="Arial" w:hAnsi="Arial" w:cs="Arial"/>
                <w:sz w:val="24"/>
                <w:szCs w:val="24"/>
              </w:rPr>
              <w:t>Rs. 200.00</w:t>
            </w:r>
          </w:p>
        </w:tc>
      </w:tr>
      <w:tr w:rsidR="00B07A37" w:rsidRPr="00637FBA" w:rsidTr="005574AC">
        <w:tc>
          <w:tcPr>
            <w:tcW w:w="4291"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spacing w:line="360" w:lineRule="auto"/>
              <w:ind w:left="360" w:right="514"/>
              <w:rPr>
                <w:rFonts w:ascii="Arial" w:hAnsi="Arial" w:cs="Arial"/>
                <w:sz w:val="24"/>
                <w:szCs w:val="24"/>
                <w:lang w:bidi="en-US"/>
              </w:rPr>
            </w:pPr>
            <w:r w:rsidRPr="00637FBA">
              <w:rPr>
                <w:rFonts w:ascii="Arial" w:hAnsi="Arial" w:cs="Arial"/>
                <w:sz w:val="24"/>
                <w:szCs w:val="24"/>
              </w:rPr>
              <w:t>Three Phase Supply</w:t>
            </w:r>
          </w:p>
        </w:tc>
        <w:tc>
          <w:tcPr>
            <w:tcW w:w="4748"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spacing w:line="360" w:lineRule="auto"/>
              <w:ind w:right="514"/>
              <w:rPr>
                <w:rFonts w:ascii="Arial" w:hAnsi="Arial" w:cs="Arial"/>
                <w:sz w:val="24"/>
                <w:szCs w:val="24"/>
                <w:lang w:bidi="en-US"/>
              </w:rPr>
            </w:pPr>
            <w:r w:rsidRPr="00637FBA">
              <w:rPr>
                <w:rFonts w:ascii="Arial" w:hAnsi="Arial" w:cs="Arial"/>
                <w:sz w:val="24"/>
                <w:szCs w:val="24"/>
              </w:rPr>
              <w:t>Rs. 500.00</w:t>
            </w:r>
          </w:p>
        </w:tc>
      </w:tr>
    </w:tbl>
    <w:p w:rsidR="00B07A37" w:rsidRPr="00637FBA" w:rsidRDefault="00B07A37" w:rsidP="00B07A37">
      <w:pPr>
        <w:spacing w:line="360" w:lineRule="auto"/>
        <w:rPr>
          <w:rFonts w:ascii="Arial" w:hAnsi="Arial" w:cs="Arial"/>
          <w:b/>
          <w:bCs/>
          <w:sz w:val="24"/>
          <w:szCs w:val="24"/>
          <w:lang w:bidi="en-US"/>
        </w:rPr>
      </w:pPr>
    </w:p>
    <w:p w:rsidR="00B07A37" w:rsidRPr="00637FBA" w:rsidRDefault="00B07A37" w:rsidP="00B07A37">
      <w:pPr>
        <w:widowControl w:val="0"/>
        <w:numPr>
          <w:ilvl w:val="0"/>
          <w:numId w:val="26"/>
        </w:numPr>
        <w:autoSpaceDE w:val="0"/>
        <w:autoSpaceDN w:val="0"/>
        <w:spacing w:before="72" w:after="0" w:line="360" w:lineRule="auto"/>
        <w:rPr>
          <w:rFonts w:ascii="Arial" w:hAnsi="Arial" w:cs="Arial"/>
          <w:b/>
          <w:sz w:val="24"/>
          <w:szCs w:val="24"/>
        </w:rPr>
      </w:pPr>
      <w:r w:rsidRPr="00637FBA">
        <w:rPr>
          <w:rFonts w:ascii="Arial" w:hAnsi="Arial" w:cs="Arial"/>
          <w:b/>
          <w:sz w:val="24"/>
          <w:szCs w:val="24"/>
        </w:rPr>
        <w:t>Monthly Rebate (if paid within due date) :</w:t>
      </w:r>
      <w:r w:rsidRPr="00637FBA">
        <w:rPr>
          <w:rFonts w:ascii="Arial" w:hAnsi="Arial" w:cs="Arial"/>
          <w:b/>
          <w:sz w:val="24"/>
          <w:szCs w:val="24"/>
        </w:rPr>
        <w:tab/>
      </w:r>
      <w:r w:rsidRPr="00637FBA">
        <w:rPr>
          <w:rFonts w:ascii="Arial" w:hAnsi="Arial" w:cs="Arial"/>
          <w:sz w:val="24"/>
          <w:szCs w:val="24"/>
        </w:rPr>
        <w:t>5% on Energy Charges</w:t>
      </w:r>
    </w:p>
    <w:p w:rsidR="00B07A37" w:rsidRPr="00575952" w:rsidRDefault="00B07A37" w:rsidP="00575952">
      <w:pPr>
        <w:widowControl w:val="0"/>
        <w:numPr>
          <w:ilvl w:val="0"/>
          <w:numId w:val="26"/>
        </w:numPr>
        <w:autoSpaceDE w:val="0"/>
        <w:autoSpaceDN w:val="0"/>
        <w:spacing w:before="72" w:after="0" w:line="360" w:lineRule="auto"/>
        <w:rPr>
          <w:rFonts w:ascii="Arial" w:hAnsi="Arial" w:cs="Arial"/>
          <w:b/>
          <w:sz w:val="24"/>
          <w:szCs w:val="24"/>
        </w:rPr>
      </w:pPr>
      <w:r w:rsidRPr="00637FBA">
        <w:rPr>
          <w:rFonts w:ascii="Arial" w:hAnsi="Arial" w:cs="Arial"/>
          <w:b/>
          <w:sz w:val="24"/>
          <w:szCs w:val="24"/>
        </w:rPr>
        <w:t>Annual Surcharge(charge on the gross arrear outstanding every March end): 10%</w:t>
      </w:r>
    </w:p>
    <w:p w:rsidR="00B07A37" w:rsidRPr="00637FBA" w:rsidRDefault="00B07A37" w:rsidP="00B07A37">
      <w:pPr>
        <w:widowControl w:val="0"/>
        <w:numPr>
          <w:ilvl w:val="0"/>
          <w:numId w:val="24"/>
        </w:numPr>
        <w:autoSpaceDE w:val="0"/>
        <w:autoSpaceDN w:val="0"/>
        <w:spacing w:before="36" w:after="0" w:line="360" w:lineRule="auto"/>
        <w:ind w:hanging="76"/>
        <w:rPr>
          <w:rFonts w:ascii="Arial" w:hAnsi="Arial" w:cs="Arial"/>
          <w:b/>
          <w:bCs/>
          <w:sz w:val="24"/>
          <w:szCs w:val="24"/>
        </w:rPr>
      </w:pPr>
      <w:r w:rsidRPr="00637FBA">
        <w:rPr>
          <w:rFonts w:ascii="Arial" w:hAnsi="Arial" w:cs="Arial"/>
          <w:b/>
          <w:bCs/>
          <w:sz w:val="24"/>
          <w:szCs w:val="24"/>
        </w:rPr>
        <w:t>LT INDUSTRIAL SUPPLY (LTIS):</w:t>
      </w:r>
    </w:p>
    <w:p w:rsidR="00B07A37" w:rsidRPr="00637FBA" w:rsidRDefault="00B07A37" w:rsidP="00B07A37">
      <w:pPr>
        <w:spacing w:before="108" w:line="360" w:lineRule="auto"/>
        <w:ind w:left="72" w:firstLine="212"/>
        <w:rPr>
          <w:rFonts w:ascii="Arial" w:hAnsi="Arial" w:cs="Arial"/>
          <w:b/>
          <w:bCs/>
          <w:sz w:val="24"/>
          <w:szCs w:val="24"/>
        </w:rPr>
      </w:pPr>
      <w:r w:rsidRPr="00637FBA">
        <w:rPr>
          <w:rFonts w:ascii="Arial" w:hAnsi="Arial" w:cs="Arial"/>
          <w:b/>
          <w:bCs/>
          <w:sz w:val="24"/>
          <w:szCs w:val="24"/>
        </w:rPr>
        <w:t>Type of consumer</w:t>
      </w:r>
    </w:p>
    <w:p w:rsidR="00B07A37" w:rsidRPr="00637FBA" w:rsidRDefault="00B07A37" w:rsidP="00B07A37">
      <w:pPr>
        <w:spacing w:line="360" w:lineRule="auto"/>
        <w:ind w:left="284" w:right="72"/>
        <w:jc w:val="both"/>
        <w:rPr>
          <w:rFonts w:ascii="Arial" w:hAnsi="Arial" w:cs="Arial"/>
          <w:sz w:val="24"/>
          <w:szCs w:val="24"/>
        </w:rPr>
      </w:pPr>
      <w:r w:rsidRPr="00637FBA">
        <w:rPr>
          <w:rFonts w:ascii="Arial" w:hAnsi="Arial" w:cs="Arial"/>
          <w:sz w:val="24"/>
          <w:szCs w:val="24"/>
        </w:rPr>
        <w:t>Power supply to the industries like poultry, Agriculture load or any other units of such kind under small-scale industries having connected load not exceeding 25 KVA in total.</w:t>
      </w:r>
    </w:p>
    <w:p w:rsidR="00B07A37" w:rsidRPr="00637FBA" w:rsidRDefault="00B07A37" w:rsidP="00B07A37">
      <w:pPr>
        <w:widowControl w:val="0"/>
        <w:numPr>
          <w:ilvl w:val="0"/>
          <w:numId w:val="27"/>
        </w:numPr>
        <w:autoSpaceDE w:val="0"/>
        <w:autoSpaceDN w:val="0"/>
        <w:spacing w:before="252" w:after="0" w:line="360" w:lineRule="auto"/>
        <w:ind w:left="0" w:firstLine="426"/>
        <w:rPr>
          <w:rFonts w:ascii="Arial" w:hAnsi="Arial" w:cs="Arial"/>
          <w:b/>
          <w:bCs/>
          <w:sz w:val="24"/>
          <w:szCs w:val="24"/>
        </w:rPr>
      </w:pPr>
      <w:r w:rsidRPr="00637FBA">
        <w:rPr>
          <w:rFonts w:ascii="Arial" w:hAnsi="Arial" w:cs="Arial"/>
          <w:b/>
          <w:bCs/>
          <w:sz w:val="24"/>
          <w:szCs w:val="24"/>
        </w:rPr>
        <w:t>Nature of service:</w:t>
      </w:r>
    </w:p>
    <w:p w:rsidR="00B07A37" w:rsidRPr="00637FBA" w:rsidRDefault="00B07A37" w:rsidP="00B07A37">
      <w:pPr>
        <w:spacing w:line="360" w:lineRule="auto"/>
        <w:ind w:left="1152" w:firstLine="288"/>
        <w:rPr>
          <w:rFonts w:ascii="Arial" w:hAnsi="Arial" w:cs="Arial"/>
          <w:sz w:val="24"/>
          <w:szCs w:val="24"/>
        </w:rPr>
      </w:pPr>
      <w:r w:rsidRPr="00637FBA">
        <w:rPr>
          <w:rFonts w:ascii="Arial" w:hAnsi="Arial" w:cs="Arial"/>
          <w:sz w:val="24"/>
          <w:szCs w:val="24"/>
        </w:rPr>
        <w:t>Low Tension AC 400/230volts, 3 phase/single phase, 50 cycles/Sec (Hz)</w:t>
      </w:r>
    </w:p>
    <w:p w:rsidR="00B07A37" w:rsidRPr="00637FBA" w:rsidRDefault="00B07A37" w:rsidP="00B07A37">
      <w:pPr>
        <w:widowControl w:val="0"/>
        <w:numPr>
          <w:ilvl w:val="0"/>
          <w:numId w:val="27"/>
        </w:numPr>
        <w:autoSpaceDE w:val="0"/>
        <w:autoSpaceDN w:val="0"/>
        <w:spacing w:after="0" w:line="360" w:lineRule="auto"/>
        <w:ind w:left="0" w:firstLine="426"/>
        <w:rPr>
          <w:rFonts w:ascii="Arial" w:hAnsi="Arial" w:cs="Arial"/>
          <w:sz w:val="24"/>
          <w:szCs w:val="24"/>
        </w:rPr>
      </w:pPr>
      <w:r w:rsidRPr="00637FBA">
        <w:rPr>
          <w:rFonts w:ascii="Arial" w:hAnsi="Arial" w:cs="Arial"/>
          <w:b/>
          <w:bCs/>
          <w:sz w:val="24"/>
          <w:szCs w:val="24"/>
        </w:rPr>
        <w:t>Rate:</w:t>
      </w:r>
    </w:p>
    <w:tbl>
      <w:tblPr>
        <w:tblW w:w="8583"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5"/>
        <w:gridCol w:w="2249"/>
        <w:gridCol w:w="2249"/>
      </w:tblGrid>
      <w:tr w:rsidR="00B07A37" w:rsidRPr="00637FBA" w:rsidTr="005574AC">
        <w:tc>
          <w:tcPr>
            <w:tcW w:w="4085"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rPr>
                <w:rFonts w:ascii="Arial" w:hAnsi="Arial" w:cs="Arial"/>
                <w:b/>
                <w:sz w:val="24"/>
                <w:szCs w:val="24"/>
                <w:lang w:bidi="en-US"/>
              </w:rPr>
            </w:pPr>
            <w:r w:rsidRPr="00637FBA">
              <w:rPr>
                <w:rFonts w:ascii="Arial" w:hAnsi="Arial" w:cs="Arial"/>
                <w:b/>
                <w:sz w:val="24"/>
                <w:szCs w:val="24"/>
              </w:rPr>
              <w:t>Units Consumption</w:t>
            </w:r>
          </w:p>
        </w:tc>
        <w:tc>
          <w:tcPr>
            <w:tcW w:w="2249"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jc w:val="center"/>
              <w:rPr>
                <w:rFonts w:ascii="Arial" w:hAnsi="Arial" w:cs="Arial"/>
                <w:b/>
                <w:sz w:val="24"/>
                <w:szCs w:val="24"/>
                <w:lang w:bidi="en-US"/>
              </w:rPr>
            </w:pPr>
            <w:r w:rsidRPr="00637FBA">
              <w:rPr>
                <w:rFonts w:ascii="Arial" w:hAnsi="Arial" w:cs="Arial"/>
                <w:b/>
                <w:sz w:val="24"/>
                <w:szCs w:val="24"/>
              </w:rPr>
              <w:t>Rural</w:t>
            </w:r>
          </w:p>
        </w:tc>
        <w:tc>
          <w:tcPr>
            <w:tcW w:w="2249"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jc w:val="center"/>
              <w:rPr>
                <w:rFonts w:ascii="Arial" w:hAnsi="Arial" w:cs="Arial"/>
                <w:b/>
                <w:sz w:val="24"/>
                <w:szCs w:val="24"/>
                <w:lang w:bidi="en-US"/>
              </w:rPr>
            </w:pPr>
            <w:r w:rsidRPr="00637FBA">
              <w:rPr>
                <w:rFonts w:ascii="Arial" w:hAnsi="Arial" w:cs="Arial"/>
                <w:b/>
                <w:sz w:val="24"/>
                <w:szCs w:val="24"/>
              </w:rPr>
              <w:t>Urban</w:t>
            </w:r>
          </w:p>
        </w:tc>
      </w:tr>
      <w:tr w:rsidR="00B07A37" w:rsidRPr="00637FBA" w:rsidTr="005574AC">
        <w:tc>
          <w:tcPr>
            <w:tcW w:w="4085"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rPr>
                <w:rFonts w:ascii="Arial" w:hAnsi="Arial" w:cs="Arial"/>
                <w:sz w:val="24"/>
                <w:szCs w:val="24"/>
                <w:lang w:bidi="en-US"/>
              </w:rPr>
            </w:pPr>
            <w:r w:rsidRPr="00637FBA">
              <w:rPr>
                <w:rFonts w:ascii="Arial" w:hAnsi="Arial" w:cs="Arial"/>
                <w:sz w:val="24"/>
                <w:szCs w:val="24"/>
              </w:rPr>
              <w:t>Upto 500</w:t>
            </w:r>
          </w:p>
        </w:tc>
        <w:tc>
          <w:tcPr>
            <w:tcW w:w="2249"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jc w:val="center"/>
              <w:rPr>
                <w:rFonts w:ascii="Arial" w:hAnsi="Arial" w:cs="Arial"/>
                <w:sz w:val="24"/>
                <w:szCs w:val="24"/>
                <w:lang w:bidi="en-US"/>
              </w:rPr>
            </w:pPr>
            <w:r w:rsidRPr="00637FBA">
              <w:rPr>
                <w:rFonts w:ascii="Arial" w:hAnsi="Arial" w:cs="Arial"/>
                <w:sz w:val="24"/>
                <w:szCs w:val="24"/>
              </w:rPr>
              <w:t>235</w:t>
            </w:r>
          </w:p>
        </w:tc>
        <w:tc>
          <w:tcPr>
            <w:tcW w:w="2249"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jc w:val="center"/>
              <w:rPr>
                <w:rFonts w:ascii="Arial" w:hAnsi="Arial" w:cs="Arial"/>
                <w:sz w:val="24"/>
                <w:szCs w:val="24"/>
                <w:lang w:bidi="en-US"/>
              </w:rPr>
            </w:pPr>
            <w:r w:rsidRPr="00637FBA">
              <w:rPr>
                <w:rFonts w:ascii="Arial" w:hAnsi="Arial" w:cs="Arial"/>
                <w:sz w:val="24"/>
                <w:szCs w:val="24"/>
              </w:rPr>
              <w:t>480</w:t>
            </w:r>
          </w:p>
        </w:tc>
      </w:tr>
      <w:tr w:rsidR="00B07A37" w:rsidRPr="00637FBA" w:rsidTr="005574AC">
        <w:tc>
          <w:tcPr>
            <w:tcW w:w="4085"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rPr>
                <w:rFonts w:ascii="Arial" w:hAnsi="Arial" w:cs="Arial"/>
                <w:sz w:val="24"/>
                <w:szCs w:val="24"/>
                <w:lang w:bidi="en-US"/>
              </w:rPr>
            </w:pPr>
            <w:r w:rsidRPr="00637FBA">
              <w:rPr>
                <w:rFonts w:ascii="Arial" w:hAnsi="Arial" w:cs="Arial"/>
                <w:sz w:val="24"/>
                <w:szCs w:val="24"/>
              </w:rPr>
              <w:t>501 to 1000</w:t>
            </w:r>
          </w:p>
        </w:tc>
        <w:tc>
          <w:tcPr>
            <w:tcW w:w="2249"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jc w:val="center"/>
              <w:rPr>
                <w:rFonts w:ascii="Arial" w:hAnsi="Arial" w:cs="Arial"/>
                <w:sz w:val="24"/>
                <w:szCs w:val="24"/>
                <w:lang w:bidi="en-US"/>
              </w:rPr>
            </w:pPr>
            <w:r w:rsidRPr="00637FBA">
              <w:rPr>
                <w:rFonts w:ascii="Arial" w:hAnsi="Arial" w:cs="Arial"/>
                <w:sz w:val="24"/>
                <w:szCs w:val="24"/>
              </w:rPr>
              <w:t>420</w:t>
            </w:r>
          </w:p>
        </w:tc>
        <w:tc>
          <w:tcPr>
            <w:tcW w:w="2249"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jc w:val="center"/>
              <w:rPr>
                <w:rFonts w:ascii="Arial" w:hAnsi="Arial" w:cs="Arial"/>
                <w:sz w:val="24"/>
                <w:szCs w:val="24"/>
                <w:lang w:bidi="en-US"/>
              </w:rPr>
            </w:pPr>
            <w:r w:rsidRPr="00637FBA">
              <w:rPr>
                <w:rFonts w:ascii="Arial" w:hAnsi="Arial" w:cs="Arial"/>
                <w:sz w:val="24"/>
                <w:szCs w:val="24"/>
              </w:rPr>
              <w:t>550</w:t>
            </w:r>
          </w:p>
        </w:tc>
      </w:tr>
      <w:tr w:rsidR="00B07A37" w:rsidRPr="00637FBA" w:rsidTr="005574AC">
        <w:trPr>
          <w:trHeight w:val="372"/>
        </w:trPr>
        <w:tc>
          <w:tcPr>
            <w:tcW w:w="4085"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rPr>
                <w:rFonts w:ascii="Arial" w:hAnsi="Arial" w:cs="Arial"/>
                <w:sz w:val="24"/>
                <w:szCs w:val="24"/>
                <w:lang w:bidi="en-US"/>
              </w:rPr>
            </w:pPr>
            <w:r w:rsidRPr="00637FBA">
              <w:rPr>
                <w:rFonts w:ascii="Arial" w:hAnsi="Arial" w:cs="Arial"/>
                <w:sz w:val="24"/>
                <w:szCs w:val="24"/>
              </w:rPr>
              <w:t>1001 &amp; Above</w:t>
            </w:r>
          </w:p>
        </w:tc>
        <w:tc>
          <w:tcPr>
            <w:tcW w:w="2249"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jc w:val="center"/>
              <w:rPr>
                <w:rFonts w:ascii="Arial" w:hAnsi="Arial" w:cs="Arial"/>
                <w:sz w:val="24"/>
                <w:szCs w:val="24"/>
                <w:lang w:bidi="en-US"/>
              </w:rPr>
            </w:pPr>
            <w:r w:rsidRPr="00637FBA">
              <w:rPr>
                <w:rFonts w:ascii="Arial" w:hAnsi="Arial" w:cs="Arial"/>
                <w:sz w:val="24"/>
                <w:szCs w:val="24"/>
              </w:rPr>
              <w:t>545</w:t>
            </w:r>
          </w:p>
        </w:tc>
        <w:tc>
          <w:tcPr>
            <w:tcW w:w="2249"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jc w:val="center"/>
              <w:rPr>
                <w:rFonts w:ascii="Arial" w:hAnsi="Arial" w:cs="Arial"/>
                <w:sz w:val="24"/>
                <w:szCs w:val="24"/>
                <w:lang w:bidi="en-US"/>
              </w:rPr>
            </w:pPr>
            <w:r w:rsidRPr="00637FBA">
              <w:rPr>
                <w:rFonts w:ascii="Arial" w:hAnsi="Arial" w:cs="Arial"/>
                <w:sz w:val="24"/>
                <w:szCs w:val="24"/>
              </w:rPr>
              <w:t>620</w:t>
            </w:r>
          </w:p>
        </w:tc>
      </w:tr>
      <w:tr w:rsidR="00B07A37" w:rsidRPr="00637FBA" w:rsidTr="005574AC">
        <w:trPr>
          <w:trHeight w:val="372"/>
        </w:trPr>
        <w:tc>
          <w:tcPr>
            <w:tcW w:w="4085" w:type="dxa"/>
            <w:vMerge w:val="restart"/>
            <w:tcBorders>
              <w:top w:val="single" w:sz="4" w:space="0" w:color="auto"/>
              <w:left w:val="single" w:sz="4" w:space="0" w:color="auto"/>
              <w:bottom w:val="single" w:sz="4" w:space="0" w:color="auto"/>
              <w:right w:val="single" w:sz="4" w:space="0" w:color="auto"/>
            </w:tcBorders>
            <w:vAlign w:val="center"/>
            <w:hideMark/>
          </w:tcPr>
          <w:p w:rsidR="00B07A37" w:rsidRPr="00637FBA" w:rsidRDefault="00B07A37" w:rsidP="005574AC">
            <w:pPr>
              <w:rPr>
                <w:rFonts w:ascii="Arial" w:hAnsi="Arial" w:cs="Arial"/>
                <w:sz w:val="24"/>
                <w:szCs w:val="24"/>
                <w:lang w:bidi="en-US"/>
              </w:rPr>
            </w:pPr>
            <w:r w:rsidRPr="00637FBA">
              <w:rPr>
                <w:rFonts w:ascii="Arial" w:hAnsi="Arial" w:cs="Arial"/>
                <w:b/>
                <w:sz w:val="24"/>
                <w:szCs w:val="24"/>
              </w:rPr>
              <w:t>Demand Charge</w:t>
            </w:r>
            <w:r w:rsidRPr="00637FBA">
              <w:rPr>
                <w:rFonts w:ascii="Arial" w:hAnsi="Arial" w:cs="Arial"/>
                <w:sz w:val="24"/>
                <w:szCs w:val="24"/>
              </w:rPr>
              <w:t xml:space="preserve"> – For those establishment whose sanction load is more than 25 KVA &amp; does not have independent transformer but run their unit through shared transformers.</w:t>
            </w:r>
          </w:p>
        </w:tc>
        <w:tc>
          <w:tcPr>
            <w:tcW w:w="2249"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jc w:val="center"/>
              <w:rPr>
                <w:rFonts w:ascii="Arial" w:hAnsi="Arial" w:cs="Arial"/>
                <w:b/>
                <w:sz w:val="24"/>
                <w:szCs w:val="24"/>
                <w:lang w:bidi="en-US"/>
              </w:rPr>
            </w:pPr>
            <w:r w:rsidRPr="00637FBA">
              <w:rPr>
                <w:rFonts w:ascii="Arial" w:hAnsi="Arial" w:cs="Arial"/>
                <w:b/>
                <w:sz w:val="24"/>
                <w:szCs w:val="24"/>
              </w:rPr>
              <w:t>Rural</w:t>
            </w:r>
          </w:p>
        </w:tc>
        <w:tc>
          <w:tcPr>
            <w:tcW w:w="2249"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jc w:val="center"/>
              <w:rPr>
                <w:rFonts w:ascii="Arial" w:hAnsi="Arial" w:cs="Arial"/>
                <w:b/>
                <w:sz w:val="24"/>
                <w:szCs w:val="24"/>
                <w:lang w:bidi="en-US"/>
              </w:rPr>
            </w:pPr>
            <w:r w:rsidRPr="00637FBA">
              <w:rPr>
                <w:rFonts w:ascii="Arial" w:hAnsi="Arial" w:cs="Arial"/>
                <w:b/>
                <w:sz w:val="24"/>
                <w:szCs w:val="24"/>
              </w:rPr>
              <w:t>Urban</w:t>
            </w:r>
          </w:p>
        </w:tc>
      </w:tr>
      <w:tr w:rsidR="00B07A37" w:rsidRPr="00637FBA" w:rsidTr="005574AC">
        <w:trPr>
          <w:trHeight w:val="372"/>
        </w:trPr>
        <w:tc>
          <w:tcPr>
            <w:tcW w:w="4085" w:type="dxa"/>
            <w:vMerge/>
            <w:tcBorders>
              <w:top w:val="single" w:sz="4" w:space="0" w:color="auto"/>
              <w:left w:val="single" w:sz="4" w:space="0" w:color="auto"/>
              <w:bottom w:val="single" w:sz="4" w:space="0" w:color="auto"/>
              <w:right w:val="single" w:sz="4" w:space="0" w:color="auto"/>
            </w:tcBorders>
            <w:vAlign w:val="center"/>
            <w:hideMark/>
          </w:tcPr>
          <w:p w:rsidR="00B07A37" w:rsidRPr="00637FBA" w:rsidRDefault="00B07A37" w:rsidP="005574AC">
            <w:pPr>
              <w:rPr>
                <w:rFonts w:ascii="Arial" w:hAnsi="Arial" w:cs="Arial"/>
                <w:sz w:val="24"/>
                <w:szCs w:val="24"/>
                <w:lang w:bidi="en-US"/>
              </w:rPr>
            </w:pPr>
          </w:p>
        </w:tc>
        <w:tc>
          <w:tcPr>
            <w:tcW w:w="2249"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jc w:val="center"/>
              <w:rPr>
                <w:rFonts w:ascii="Arial" w:hAnsi="Arial" w:cs="Arial"/>
                <w:sz w:val="24"/>
                <w:szCs w:val="24"/>
                <w:lang w:bidi="en-US"/>
              </w:rPr>
            </w:pPr>
            <w:r w:rsidRPr="00637FBA">
              <w:rPr>
                <w:rFonts w:ascii="Arial" w:hAnsi="Arial" w:cs="Arial"/>
                <w:sz w:val="24"/>
                <w:szCs w:val="24"/>
              </w:rPr>
              <w:t>Rs. 60/KVA/Month plus energy charges as shown above</w:t>
            </w:r>
          </w:p>
        </w:tc>
        <w:tc>
          <w:tcPr>
            <w:tcW w:w="2249"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jc w:val="center"/>
              <w:rPr>
                <w:rFonts w:ascii="Arial" w:hAnsi="Arial" w:cs="Arial"/>
                <w:sz w:val="24"/>
                <w:szCs w:val="24"/>
                <w:lang w:bidi="en-US"/>
              </w:rPr>
            </w:pPr>
            <w:r w:rsidRPr="00637FBA">
              <w:rPr>
                <w:rFonts w:ascii="Arial" w:hAnsi="Arial" w:cs="Arial"/>
                <w:sz w:val="24"/>
                <w:szCs w:val="24"/>
              </w:rPr>
              <w:t>Rs. 100/KVA/Month plus energy charge as shown above</w:t>
            </w:r>
          </w:p>
        </w:tc>
      </w:tr>
    </w:tbl>
    <w:p w:rsidR="00F36BAB" w:rsidRDefault="00F36BAB" w:rsidP="00575952">
      <w:pPr>
        <w:tabs>
          <w:tab w:val="left" w:pos="5685"/>
        </w:tabs>
        <w:spacing w:line="360" w:lineRule="auto"/>
        <w:jc w:val="center"/>
        <w:rPr>
          <w:rFonts w:ascii="Arial" w:hAnsi="Arial" w:cs="Arial"/>
          <w:b/>
          <w:bCs/>
          <w:sz w:val="24"/>
          <w:szCs w:val="24"/>
          <w:lang w:bidi="en-US"/>
        </w:rPr>
      </w:pPr>
    </w:p>
    <w:p w:rsidR="00B07A37" w:rsidRPr="00240B61" w:rsidRDefault="00575952" w:rsidP="00575952">
      <w:pPr>
        <w:tabs>
          <w:tab w:val="left" w:pos="5685"/>
        </w:tabs>
        <w:spacing w:line="360" w:lineRule="auto"/>
        <w:jc w:val="center"/>
        <w:rPr>
          <w:rFonts w:ascii="Arial" w:hAnsi="Arial" w:cs="Arial"/>
          <w:bCs/>
          <w:sz w:val="24"/>
          <w:szCs w:val="24"/>
          <w:lang w:bidi="en-US"/>
        </w:rPr>
      </w:pPr>
      <w:r w:rsidRPr="00240B61">
        <w:rPr>
          <w:rFonts w:ascii="Arial" w:hAnsi="Arial" w:cs="Arial"/>
          <w:bCs/>
          <w:sz w:val="24"/>
          <w:szCs w:val="24"/>
          <w:lang w:bidi="en-US"/>
        </w:rPr>
        <w:t>30</w:t>
      </w:r>
    </w:p>
    <w:p w:rsidR="00B07A37" w:rsidRPr="00637FBA" w:rsidRDefault="00B07A37" w:rsidP="00B07A37">
      <w:pPr>
        <w:widowControl w:val="0"/>
        <w:numPr>
          <w:ilvl w:val="0"/>
          <w:numId w:val="27"/>
        </w:numPr>
        <w:autoSpaceDE w:val="0"/>
        <w:autoSpaceDN w:val="0"/>
        <w:spacing w:after="0" w:line="360" w:lineRule="auto"/>
        <w:ind w:left="0" w:firstLine="709"/>
        <w:rPr>
          <w:rFonts w:ascii="Arial" w:hAnsi="Arial" w:cs="Arial"/>
          <w:b/>
          <w:bCs/>
          <w:sz w:val="24"/>
          <w:szCs w:val="24"/>
        </w:rPr>
      </w:pPr>
      <w:r w:rsidRPr="00637FBA">
        <w:rPr>
          <w:rFonts w:ascii="Arial" w:hAnsi="Arial" w:cs="Arial"/>
          <w:b/>
          <w:bCs/>
          <w:sz w:val="24"/>
          <w:szCs w:val="24"/>
        </w:rPr>
        <w:lastRenderedPageBreak/>
        <w:t>Monthly Minimum Charge: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4"/>
        <w:gridCol w:w="4675"/>
      </w:tblGrid>
      <w:tr w:rsidR="00B07A37" w:rsidRPr="00637FBA" w:rsidTr="005574AC">
        <w:tc>
          <w:tcPr>
            <w:tcW w:w="3774"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ind w:left="360" w:right="518"/>
              <w:rPr>
                <w:rFonts w:ascii="Arial" w:hAnsi="Arial" w:cs="Arial"/>
                <w:b/>
                <w:sz w:val="24"/>
                <w:szCs w:val="24"/>
                <w:lang w:bidi="en-US"/>
              </w:rPr>
            </w:pPr>
            <w:r w:rsidRPr="00637FBA">
              <w:rPr>
                <w:rFonts w:ascii="Arial" w:hAnsi="Arial" w:cs="Arial"/>
                <w:b/>
                <w:sz w:val="24"/>
                <w:szCs w:val="24"/>
              </w:rPr>
              <w:t>Rural</w:t>
            </w:r>
            <w:r w:rsidRPr="00637FBA">
              <w:rPr>
                <w:rFonts w:ascii="Arial" w:hAnsi="Arial" w:cs="Arial"/>
                <w:b/>
                <w:sz w:val="24"/>
                <w:szCs w:val="24"/>
              </w:rPr>
              <w:tab/>
            </w:r>
          </w:p>
        </w:tc>
        <w:tc>
          <w:tcPr>
            <w:tcW w:w="4675"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ind w:right="518"/>
              <w:rPr>
                <w:rFonts w:ascii="Arial" w:hAnsi="Arial" w:cs="Arial"/>
                <w:sz w:val="24"/>
                <w:szCs w:val="24"/>
                <w:lang w:bidi="en-US"/>
              </w:rPr>
            </w:pPr>
            <w:r w:rsidRPr="00637FBA">
              <w:rPr>
                <w:rFonts w:ascii="Arial" w:hAnsi="Arial" w:cs="Arial"/>
                <w:sz w:val="24"/>
                <w:szCs w:val="24"/>
              </w:rPr>
              <w:t>Rs. 60/KVA/Month</w:t>
            </w:r>
          </w:p>
        </w:tc>
      </w:tr>
      <w:tr w:rsidR="00B07A37" w:rsidRPr="00637FBA" w:rsidTr="005574AC">
        <w:tc>
          <w:tcPr>
            <w:tcW w:w="3774"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ind w:left="360" w:right="518"/>
              <w:rPr>
                <w:rFonts w:ascii="Arial" w:hAnsi="Arial" w:cs="Arial"/>
                <w:b/>
                <w:sz w:val="24"/>
                <w:szCs w:val="24"/>
                <w:lang w:bidi="en-US"/>
              </w:rPr>
            </w:pPr>
            <w:r w:rsidRPr="00637FBA">
              <w:rPr>
                <w:rFonts w:ascii="Arial" w:hAnsi="Arial" w:cs="Arial"/>
                <w:b/>
                <w:sz w:val="24"/>
                <w:szCs w:val="24"/>
              </w:rPr>
              <w:t>Urban</w:t>
            </w:r>
          </w:p>
        </w:tc>
        <w:tc>
          <w:tcPr>
            <w:tcW w:w="4675"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ind w:right="518"/>
              <w:rPr>
                <w:rFonts w:ascii="Arial" w:hAnsi="Arial" w:cs="Arial"/>
                <w:sz w:val="24"/>
                <w:szCs w:val="24"/>
                <w:lang w:bidi="en-US"/>
              </w:rPr>
            </w:pPr>
            <w:r w:rsidRPr="00637FBA">
              <w:rPr>
                <w:rFonts w:ascii="Arial" w:hAnsi="Arial" w:cs="Arial"/>
                <w:sz w:val="24"/>
                <w:szCs w:val="24"/>
              </w:rPr>
              <w:t>Rs. 100/KVA/Month</w:t>
            </w:r>
          </w:p>
        </w:tc>
      </w:tr>
    </w:tbl>
    <w:p w:rsidR="00B07A37" w:rsidRPr="00637FBA" w:rsidRDefault="00B07A37" w:rsidP="00B07A37">
      <w:pPr>
        <w:spacing w:line="360" w:lineRule="auto"/>
        <w:rPr>
          <w:rFonts w:ascii="Arial" w:hAnsi="Arial" w:cs="Arial"/>
          <w:b/>
          <w:bCs/>
          <w:sz w:val="24"/>
          <w:szCs w:val="24"/>
          <w:lang w:bidi="en-US"/>
        </w:rPr>
      </w:pPr>
    </w:p>
    <w:p w:rsidR="00B07A37" w:rsidRPr="00637FBA" w:rsidRDefault="00B07A37" w:rsidP="00B07A37">
      <w:pPr>
        <w:widowControl w:val="0"/>
        <w:numPr>
          <w:ilvl w:val="0"/>
          <w:numId w:val="27"/>
        </w:numPr>
        <w:autoSpaceDE w:val="0"/>
        <w:autoSpaceDN w:val="0"/>
        <w:spacing w:before="72" w:after="0" w:line="360" w:lineRule="auto"/>
        <w:rPr>
          <w:rFonts w:ascii="Arial" w:hAnsi="Arial" w:cs="Arial"/>
          <w:sz w:val="24"/>
          <w:szCs w:val="24"/>
        </w:rPr>
      </w:pPr>
      <w:r w:rsidRPr="00637FBA">
        <w:rPr>
          <w:rFonts w:ascii="Arial" w:hAnsi="Arial" w:cs="Arial"/>
          <w:b/>
          <w:sz w:val="24"/>
          <w:szCs w:val="24"/>
        </w:rPr>
        <w:t>Monthly Rebate (if paid within due date) :</w:t>
      </w:r>
      <w:r w:rsidRPr="00637FBA">
        <w:rPr>
          <w:rFonts w:ascii="Arial" w:hAnsi="Arial" w:cs="Arial"/>
          <w:sz w:val="24"/>
          <w:szCs w:val="24"/>
        </w:rPr>
        <w:tab/>
        <w:t>5% on Energy Charges</w:t>
      </w:r>
    </w:p>
    <w:p w:rsidR="00B07A37" w:rsidRPr="00637FBA" w:rsidRDefault="00B07A37" w:rsidP="00B07A37">
      <w:pPr>
        <w:widowControl w:val="0"/>
        <w:numPr>
          <w:ilvl w:val="0"/>
          <w:numId w:val="27"/>
        </w:numPr>
        <w:autoSpaceDE w:val="0"/>
        <w:autoSpaceDN w:val="0"/>
        <w:spacing w:before="72" w:after="0" w:line="360" w:lineRule="auto"/>
        <w:rPr>
          <w:rFonts w:ascii="Arial" w:hAnsi="Arial" w:cs="Arial"/>
          <w:sz w:val="24"/>
          <w:szCs w:val="24"/>
        </w:rPr>
      </w:pPr>
      <w:r w:rsidRPr="00637FBA">
        <w:rPr>
          <w:rFonts w:ascii="Arial" w:hAnsi="Arial" w:cs="Arial"/>
          <w:b/>
          <w:sz w:val="24"/>
          <w:szCs w:val="24"/>
        </w:rPr>
        <w:t xml:space="preserve">Annual Surcharge(charge on the gross arrear outstanding every March </w:t>
      </w:r>
    </w:p>
    <w:p w:rsidR="00B07A37" w:rsidRPr="00637FBA" w:rsidRDefault="00B07A37" w:rsidP="00B07A37">
      <w:pPr>
        <w:widowControl w:val="0"/>
        <w:autoSpaceDE w:val="0"/>
        <w:autoSpaceDN w:val="0"/>
        <w:spacing w:before="72" w:after="0" w:line="360" w:lineRule="auto"/>
        <w:ind w:left="838"/>
        <w:rPr>
          <w:rFonts w:ascii="Arial" w:hAnsi="Arial" w:cs="Arial"/>
          <w:sz w:val="24"/>
          <w:szCs w:val="24"/>
        </w:rPr>
      </w:pPr>
      <w:r>
        <w:rPr>
          <w:rFonts w:ascii="Arial" w:hAnsi="Arial" w:cs="Arial"/>
          <w:b/>
          <w:sz w:val="24"/>
          <w:szCs w:val="24"/>
        </w:rPr>
        <w:t xml:space="preserve">      </w:t>
      </w:r>
      <w:r w:rsidRPr="00637FBA">
        <w:rPr>
          <w:rFonts w:ascii="Arial" w:hAnsi="Arial" w:cs="Arial"/>
          <w:b/>
          <w:sz w:val="24"/>
          <w:szCs w:val="24"/>
        </w:rPr>
        <w:t>end): 10%</w:t>
      </w:r>
    </w:p>
    <w:p w:rsidR="00B07A37" w:rsidRPr="00637FBA" w:rsidRDefault="00B07A37" w:rsidP="00B07A37">
      <w:pPr>
        <w:spacing w:line="360" w:lineRule="auto"/>
        <w:rPr>
          <w:rFonts w:ascii="Arial" w:hAnsi="Arial" w:cs="Arial"/>
          <w:sz w:val="24"/>
          <w:szCs w:val="24"/>
        </w:rPr>
      </w:pPr>
    </w:p>
    <w:p w:rsidR="00B07A37" w:rsidRPr="00637FBA" w:rsidRDefault="00B07A37" w:rsidP="00B07A37">
      <w:pPr>
        <w:widowControl w:val="0"/>
        <w:numPr>
          <w:ilvl w:val="0"/>
          <w:numId w:val="24"/>
        </w:numPr>
        <w:autoSpaceDE w:val="0"/>
        <w:autoSpaceDN w:val="0"/>
        <w:spacing w:before="36" w:after="0" w:line="360" w:lineRule="auto"/>
        <w:ind w:firstLine="66"/>
        <w:rPr>
          <w:rFonts w:ascii="Arial" w:hAnsi="Arial" w:cs="Arial"/>
          <w:b/>
          <w:bCs/>
          <w:sz w:val="24"/>
          <w:szCs w:val="24"/>
        </w:rPr>
      </w:pPr>
      <w:r w:rsidRPr="00637FBA">
        <w:rPr>
          <w:rFonts w:ascii="Arial" w:hAnsi="Arial" w:cs="Arial"/>
          <w:b/>
          <w:bCs/>
          <w:sz w:val="24"/>
          <w:szCs w:val="24"/>
        </w:rPr>
        <w:t>HIGH TENSION SUPPLY (HTS):</w:t>
      </w:r>
    </w:p>
    <w:p w:rsidR="00B07A37" w:rsidRPr="00637FBA" w:rsidRDefault="00B07A37" w:rsidP="00B07A37">
      <w:pPr>
        <w:spacing w:line="360" w:lineRule="auto"/>
        <w:ind w:left="72"/>
        <w:rPr>
          <w:rFonts w:ascii="Arial" w:hAnsi="Arial" w:cs="Arial"/>
          <w:b/>
          <w:bCs/>
          <w:sz w:val="24"/>
          <w:szCs w:val="24"/>
        </w:rPr>
      </w:pPr>
      <w:r>
        <w:rPr>
          <w:rFonts w:ascii="Arial" w:hAnsi="Arial" w:cs="Arial"/>
          <w:b/>
          <w:bCs/>
          <w:sz w:val="24"/>
          <w:szCs w:val="24"/>
        </w:rPr>
        <w:t xml:space="preserve">  </w:t>
      </w:r>
      <w:r>
        <w:rPr>
          <w:rFonts w:ascii="Arial" w:hAnsi="Arial" w:cs="Arial"/>
          <w:b/>
          <w:bCs/>
          <w:sz w:val="24"/>
          <w:szCs w:val="24"/>
        </w:rPr>
        <w:tab/>
      </w:r>
      <w:r w:rsidRPr="00637FBA">
        <w:rPr>
          <w:rFonts w:ascii="Arial" w:hAnsi="Arial" w:cs="Arial"/>
          <w:b/>
          <w:bCs/>
          <w:sz w:val="24"/>
          <w:szCs w:val="24"/>
        </w:rPr>
        <w:t>Type of consumer</w:t>
      </w:r>
    </w:p>
    <w:p w:rsidR="00B07A37" w:rsidRPr="00637FBA" w:rsidRDefault="00B07A37" w:rsidP="00B07A37">
      <w:pPr>
        <w:spacing w:line="360" w:lineRule="auto"/>
        <w:ind w:left="720"/>
        <w:jc w:val="both"/>
        <w:rPr>
          <w:rFonts w:ascii="Arial" w:hAnsi="Arial" w:cs="Arial"/>
          <w:sz w:val="24"/>
          <w:szCs w:val="24"/>
        </w:rPr>
      </w:pPr>
      <w:r w:rsidRPr="00637FBA">
        <w:rPr>
          <w:rFonts w:ascii="Arial" w:hAnsi="Arial" w:cs="Arial"/>
          <w:sz w:val="24"/>
          <w:szCs w:val="24"/>
        </w:rPr>
        <w:t>All types of supply with contract demand at single point having 3 phase supply and voltage above 3.3 KV.</w:t>
      </w:r>
    </w:p>
    <w:p w:rsidR="00B07A37" w:rsidRPr="00637FBA" w:rsidRDefault="00B07A37" w:rsidP="00B07A37">
      <w:pPr>
        <w:widowControl w:val="0"/>
        <w:numPr>
          <w:ilvl w:val="0"/>
          <w:numId w:val="28"/>
        </w:numPr>
        <w:autoSpaceDE w:val="0"/>
        <w:autoSpaceDN w:val="0"/>
        <w:spacing w:after="0" w:line="360" w:lineRule="auto"/>
        <w:ind w:left="72" w:firstLine="637"/>
        <w:rPr>
          <w:rFonts w:ascii="Arial" w:hAnsi="Arial" w:cs="Arial"/>
          <w:b/>
          <w:bCs/>
          <w:sz w:val="24"/>
          <w:szCs w:val="24"/>
        </w:rPr>
      </w:pPr>
      <w:r w:rsidRPr="00637FBA">
        <w:rPr>
          <w:rFonts w:ascii="Arial" w:hAnsi="Arial" w:cs="Arial"/>
          <w:b/>
          <w:bCs/>
          <w:sz w:val="24"/>
          <w:szCs w:val="24"/>
        </w:rPr>
        <w:t>Nature of supply:</w:t>
      </w:r>
    </w:p>
    <w:p w:rsidR="00B07A37" w:rsidRPr="00637FBA" w:rsidRDefault="00B07A37" w:rsidP="00B07A37">
      <w:pPr>
        <w:spacing w:line="360" w:lineRule="auto"/>
        <w:ind w:left="792"/>
        <w:jc w:val="both"/>
        <w:rPr>
          <w:rFonts w:ascii="Arial" w:hAnsi="Arial" w:cs="Arial"/>
          <w:sz w:val="24"/>
          <w:szCs w:val="24"/>
        </w:rPr>
      </w:pPr>
      <w:r w:rsidRPr="00637FBA">
        <w:rPr>
          <w:rFonts w:ascii="Arial" w:hAnsi="Arial" w:cs="Arial"/>
          <w:sz w:val="24"/>
          <w:szCs w:val="24"/>
        </w:rPr>
        <w:t>High Tension AC, above 3.3 KV, 3 phase, 50 cycles/Sec(Hz)</w:t>
      </w:r>
    </w:p>
    <w:p w:rsidR="00B07A37" w:rsidRPr="00637FBA" w:rsidRDefault="00B07A37" w:rsidP="00B07A37">
      <w:pPr>
        <w:spacing w:line="360" w:lineRule="auto"/>
        <w:ind w:left="720"/>
        <w:jc w:val="both"/>
        <w:rPr>
          <w:rFonts w:ascii="Arial" w:hAnsi="Arial" w:cs="Arial"/>
          <w:sz w:val="24"/>
          <w:szCs w:val="24"/>
        </w:rPr>
      </w:pPr>
      <w:r w:rsidRPr="00637FBA">
        <w:rPr>
          <w:rFonts w:ascii="Arial" w:hAnsi="Arial" w:cs="Arial"/>
          <w:spacing w:val="-2"/>
          <w:sz w:val="24"/>
          <w:szCs w:val="24"/>
        </w:rPr>
        <w:t>Executive Engineer should sanction the demand In the Requisition and Agreement form of the</w:t>
      </w:r>
      <w:r w:rsidRPr="00637FBA">
        <w:rPr>
          <w:rFonts w:ascii="Arial" w:hAnsi="Arial" w:cs="Arial"/>
          <w:sz w:val="24"/>
          <w:szCs w:val="24"/>
        </w:rPr>
        <w:t xml:space="preserve"> Department before the service connection is issued based on the availability of quantum of Power. The demand sanctioned by the Executive Engineer will be considered as the contract demand. A maximum demand indicator will be installed at the consumer premises to record the maximum demand on the monthly basis. If in a month, the recorded maximum demand exceeds the contract demand, that portion of the demand in excess of the contract demand will be billed at twice the prevailing demand charges. In case recorded maximum demand exceeds the contract demand for three consecutive months the demand charges will be payable on the basis of installed capacity of the transformer.</w:t>
      </w:r>
    </w:p>
    <w:p w:rsidR="00B07A37" w:rsidRDefault="00B07A37" w:rsidP="00B07A37">
      <w:pPr>
        <w:spacing w:line="360" w:lineRule="auto"/>
        <w:ind w:left="720"/>
        <w:jc w:val="both"/>
        <w:rPr>
          <w:rFonts w:ascii="Arial" w:hAnsi="Arial" w:cs="Arial"/>
          <w:sz w:val="24"/>
          <w:szCs w:val="24"/>
        </w:rPr>
      </w:pPr>
      <w:r w:rsidRPr="00637FBA">
        <w:rPr>
          <w:rFonts w:ascii="Arial" w:hAnsi="Arial" w:cs="Arial"/>
          <w:sz w:val="24"/>
          <w:szCs w:val="24"/>
        </w:rPr>
        <w:t xml:space="preserve">Energy meters are compulsorily to be installed on HT side. In case energy meters are installed on the LT side the assessed energy consumption shall be grossed up by 4% to account for the transformation loss and billed accordingly. </w:t>
      </w:r>
    </w:p>
    <w:p w:rsidR="00310548" w:rsidRDefault="00310548" w:rsidP="00B07A37">
      <w:pPr>
        <w:spacing w:line="360" w:lineRule="auto"/>
        <w:ind w:left="720"/>
        <w:jc w:val="both"/>
        <w:rPr>
          <w:rFonts w:ascii="Arial" w:hAnsi="Arial" w:cs="Arial"/>
          <w:sz w:val="24"/>
          <w:szCs w:val="24"/>
        </w:rPr>
      </w:pPr>
    </w:p>
    <w:p w:rsidR="00310548" w:rsidRDefault="00575952" w:rsidP="00575952">
      <w:pPr>
        <w:tabs>
          <w:tab w:val="left" w:pos="4290"/>
        </w:tabs>
        <w:spacing w:line="360" w:lineRule="auto"/>
        <w:ind w:left="720"/>
        <w:jc w:val="both"/>
        <w:rPr>
          <w:rFonts w:ascii="Arial" w:hAnsi="Arial" w:cs="Arial"/>
          <w:sz w:val="24"/>
          <w:szCs w:val="24"/>
        </w:rPr>
      </w:pPr>
      <w:r>
        <w:rPr>
          <w:rFonts w:ascii="Arial" w:hAnsi="Arial" w:cs="Arial"/>
          <w:sz w:val="24"/>
          <w:szCs w:val="24"/>
        </w:rPr>
        <w:tab/>
        <w:t>31</w:t>
      </w:r>
    </w:p>
    <w:p w:rsidR="00310548" w:rsidRDefault="00310548" w:rsidP="00B07A37">
      <w:pPr>
        <w:spacing w:line="360" w:lineRule="auto"/>
        <w:ind w:left="720"/>
        <w:jc w:val="both"/>
        <w:rPr>
          <w:rFonts w:ascii="Arial" w:hAnsi="Arial" w:cs="Arial"/>
          <w:sz w:val="24"/>
          <w:szCs w:val="24"/>
        </w:rPr>
      </w:pPr>
    </w:p>
    <w:p w:rsidR="00B07A37" w:rsidRPr="00637FBA" w:rsidRDefault="00B07A37" w:rsidP="00B07A37">
      <w:pPr>
        <w:spacing w:line="360" w:lineRule="auto"/>
        <w:ind w:left="720"/>
        <w:jc w:val="both"/>
        <w:rPr>
          <w:rFonts w:ascii="Arial" w:hAnsi="Arial" w:cs="Arial"/>
          <w:sz w:val="24"/>
          <w:szCs w:val="24"/>
        </w:rPr>
      </w:pPr>
    </w:p>
    <w:p w:rsidR="00B07A37" w:rsidRPr="00637FBA" w:rsidRDefault="00B07A37" w:rsidP="00B07A37">
      <w:pPr>
        <w:widowControl w:val="0"/>
        <w:numPr>
          <w:ilvl w:val="0"/>
          <w:numId w:val="28"/>
        </w:numPr>
        <w:tabs>
          <w:tab w:val="left" w:pos="810"/>
        </w:tabs>
        <w:autoSpaceDE w:val="0"/>
        <w:autoSpaceDN w:val="0"/>
        <w:spacing w:after="0" w:line="360" w:lineRule="auto"/>
        <w:ind w:hanging="6"/>
        <w:rPr>
          <w:rFonts w:ascii="Arial" w:hAnsi="Arial" w:cs="Arial"/>
          <w:b/>
          <w:bCs/>
          <w:sz w:val="24"/>
          <w:szCs w:val="24"/>
        </w:rPr>
      </w:pPr>
      <w:r w:rsidRPr="00637FBA">
        <w:rPr>
          <w:rFonts w:ascii="Arial" w:hAnsi="Arial" w:cs="Arial"/>
          <w:b/>
          <w:bCs/>
          <w:sz w:val="24"/>
          <w:szCs w:val="24"/>
        </w:rPr>
        <w:lastRenderedPageBreak/>
        <w:t>Rate:</w:t>
      </w:r>
    </w:p>
    <w:tbl>
      <w:tblPr>
        <w:tblW w:w="0" w:type="auto"/>
        <w:jc w:val="center"/>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6"/>
        <w:gridCol w:w="4748"/>
      </w:tblGrid>
      <w:tr w:rsidR="00B07A37" w:rsidRPr="00637FBA" w:rsidTr="005574AC">
        <w:trPr>
          <w:jc w:val="center"/>
        </w:trPr>
        <w:tc>
          <w:tcPr>
            <w:tcW w:w="3886"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tabs>
                <w:tab w:val="left" w:pos="810"/>
              </w:tabs>
              <w:spacing w:line="360" w:lineRule="auto"/>
              <w:rPr>
                <w:rFonts w:ascii="Arial" w:hAnsi="Arial" w:cs="Arial"/>
                <w:b/>
                <w:bCs/>
                <w:sz w:val="24"/>
                <w:szCs w:val="24"/>
                <w:lang w:bidi="en-US"/>
              </w:rPr>
            </w:pPr>
            <w:r w:rsidRPr="00637FBA">
              <w:rPr>
                <w:rFonts w:ascii="Arial" w:hAnsi="Arial" w:cs="Arial"/>
                <w:b/>
                <w:bCs/>
                <w:sz w:val="24"/>
                <w:szCs w:val="24"/>
              </w:rPr>
              <w:t>Units Consumption</w:t>
            </w:r>
          </w:p>
        </w:tc>
        <w:tc>
          <w:tcPr>
            <w:tcW w:w="4748"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tabs>
                <w:tab w:val="left" w:pos="810"/>
              </w:tabs>
              <w:spacing w:line="360" w:lineRule="auto"/>
              <w:rPr>
                <w:rFonts w:ascii="Arial" w:hAnsi="Arial" w:cs="Arial"/>
                <w:b/>
                <w:bCs/>
                <w:sz w:val="24"/>
                <w:szCs w:val="24"/>
                <w:lang w:bidi="en-US"/>
              </w:rPr>
            </w:pPr>
            <w:r w:rsidRPr="00637FBA">
              <w:rPr>
                <w:rFonts w:ascii="Arial" w:hAnsi="Arial" w:cs="Arial"/>
                <w:b/>
                <w:bCs/>
                <w:sz w:val="24"/>
                <w:szCs w:val="24"/>
              </w:rPr>
              <w:t>Charge</w:t>
            </w:r>
          </w:p>
        </w:tc>
      </w:tr>
      <w:tr w:rsidR="00B07A37" w:rsidRPr="00637FBA" w:rsidTr="005574AC">
        <w:trPr>
          <w:jc w:val="center"/>
        </w:trPr>
        <w:tc>
          <w:tcPr>
            <w:tcW w:w="3886"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tabs>
                <w:tab w:val="left" w:pos="810"/>
              </w:tabs>
              <w:spacing w:line="360" w:lineRule="auto"/>
              <w:rPr>
                <w:rFonts w:ascii="Arial" w:hAnsi="Arial" w:cs="Arial"/>
                <w:bCs/>
                <w:sz w:val="24"/>
                <w:szCs w:val="24"/>
                <w:lang w:bidi="en-US"/>
              </w:rPr>
            </w:pPr>
            <w:r w:rsidRPr="00637FBA">
              <w:rPr>
                <w:rFonts w:ascii="Arial" w:hAnsi="Arial" w:cs="Arial"/>
                <w:bCs/>
                <w:sz w:val="24"/>
                <w:szCs w:val="24"/>
              </w:rPr>
              <w:t xml:space="preserve">Upto 100 kVA Demand Charge </w:t>
            </w:r>
          </w:p>
          <w:p w:rsidR="00B07A37" w:rsidRPr="00637FBA" w:rsidRDefault="00B07A37" w:rsidP="005574AC">
            <w:pPr>
              <w:tabs>
                <w:tab w:val="left" w:pos="810"/>
              </w:tabs>
              <w:spacing w:line="360" w:lineRule="auto"/>
              <w:rPr>
                <w:rFonts w:ascii="Arial" w:hAnsi="Arial" w:cs="Arial"/>
                <w:bCs/>
                <w:sz w:val="24"/>
                <w:szCs w:val="24"/>
                <w:lang w:bidi="en-US"/>
              </w:rPr>
            </w:pPr>
            <w:r w:rsidRPr="00637FBA">
              <w:rPr>
                <w:rFonts w:ascii="Arial" w:hAnsi="Arial" w:cs="Arial"/>
                <w:bCs/>
                <w:sz w:val="24"/>
                <w:szCs w:val="24"/>
              </w:rPr>
              <w:t>Plus Energy Charge</w:t>
            </w:r>
          </w:p>
        </w:tc>
        <w:tc>
          <w:tcPr>
            <w:tcW w:w="4748"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tabs>
                <w:tab w:val="left" w:pos="810"/>
              </w:tabs>
              <w:spacing w:line="360" w:lineRule="auto"/>
              <w:rPr>
                <w:rFonts w:ascii="Arial" w:hAnsi="Arial" w:cs="Arial"/>
                <w:bCs/>
                <w:sz w:val="24"/>
                <w:szCs w:val="24"/>
                <w:lang w:bidi="en-US"/>
              </w:rPr>
            </w:pPr>
            <w:r w:rsidRPr="00637FBA">
              <w:rPr>
                <w:rFonts w:ascii="Arial" w:hAnsi="Arial" w:cs="Arial"/>
                <w:bCs/>
                <w:sz w:val="24"/>
                <w:szCs w:val="24"/>
              </w:rPr>
              <w:t>Rs. 150/KVA/Month</w:t>
            </w:r>
          </w:p>
          <w:p w:rsidR="00B07A37" w:rsidRPr="00637FBA" w:rsidRDefault="00B07A37" w:rsidP="005574AC">
            <w:pPr>
              <w:tabs>
                <w:tab w:val="left" w:pos="810"/>
              </w:tabs>
              <w:spacing w:line="360" w:lineRule="auto"/>
              <w:rPr>
                <w:rFonts w:ascii="Arial" w:hAnsi="Arial" w:cs="Arial"/>
                <w:bCs/>
                <w:sz w:val="24"/>
                <w:szCs w:val="24"/>
                <w:lang w:bidi="en-US"/>
              </w:rPr>
            </w:pPr>
            <w:r w:rsidRPr="00637FBA">
              <w:rPr>
                <w:rFonts w:ascii="Arial" w:hAnsi="Arial" w:cs="Arial"/>
                <w:bCs/>
                <w:sz w:val="24"/>
                <w:szCs w:val="24"/>
              </w:rPr>
              <w:t xml:space="preserve">300 Paisa/Unit </w:t>
            </w:r>
          </w:p>
        </w:tc>
      </w:tr>
      <w:tr w:rsidR="00B07A37" w:rsidRPr="00637FBA" w:rsidTr="005574AC">
        <w:trPr>
          <w:jc w:val="center"/>
        </w:trPr>
        <w:tc>
          <w:tcPr>
            <w:tcW w:w="3886"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tabs>
                <w:tab w:val="left" w:pos="810"/>
              </w:tabs>
              <w:spacing w:line="360" w:lineRule="auto"/>
              <w:rPr>
                <w:rFonts w:ascii="Arial" w:hAnsi="Arial" w:cs="Arial"/>
                <w:bCs/>
                <w:sz w:val="24"/>
                <w:szCs w:val="24"/>
                <w:lang w:bidi="en-US"/>
              </w:rPr>
            </w:pPr>
            <w:r w:rsidRPr="00637FBA">
              <w:rPr>
                <w:rFonts w:ascii="Arial" w:hAnsi="Arial" w:cs="Arial"/>
                <w:bCs/>
                <w:sz w:val="24"/>
                <w:szCs w:val="24"/>
              </w:rPr>
              <w:t xml:space="preserve">Above 100 to 250 kVA Demand Charge </w:t>
            </w:r>
          </w:p>
          <w:p w:rsidR="00B07A37" w:rsidRPr="00637FBA" w:rsidRDefault="00B07A37" w:rsidP="005574AC">
            <w:pPr>
              <w:tabs>
                <w:tab w:val="left" w:pos="810"/>
              </w:tabs>
              <w:spacing w:line="360" w:lineRule="auto"/>
              <w:rPr>
                <w:rFonts w:ascii="Arial" w:hAnsi="Arial" w:cs="Arial"/>
                <w:bCs/>
                <w:sz w:val="24"/>
                <w:szCs w:val="24"/>
                <w:lang w:bidi="en-US"/>
              </w:rPr>
            </w:pPr>
            <w:r w:rsidRPr="00637FBA">
              <w:rPr>
                <w:rFonts w:ascii="Arial" w:hAnsi="Arial" w:cs="Arial"/>
                <w:bCs/>
                <w:sz w:val="24"/>
                <w:szCs w:val="24"/>
              </w:rPr>
              <w:t>Plus Energy Charge</w:t>
            </w:r>
          </w:p>
        </w:tc>
        <w:tc>
          <w:tcPr>
            <w:tcW w:w="4748"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tabs>
                <w:tab w:val="left" w:pos="810"/>
              </w:tabs>
              <w:spacing w:line="360" w:lineRule="auto"/>
              <w:rPr>
                <w:rFonts w:ascii="Arial" w:hAnsi="Arial" w:cs="Arial"/>
                <w:bCs/>
                <w:sz w:val="24"/>
                <w:szCs w:val="24"/>
                <w:lang w:bidi="en-US"/>
              </w:rPr>
            </w:pPr>
            <w:r w:rsidRPr="00637FBA">
              <w:rPr>
                <w:rFonts w:ascii="Arial" w:hAnsi="Arial" w:cs="Arial"/>
                <w:bCs/>
                <w:sz w:val="24"/>
                <w:szCs w:val="24"/>
              </w:rPr>
              <w:t>Rs. 200/KVA/Month</w:t>
            </w:r>
          </w:p>
          <w:p w:rsidR="00B07A37" w:rsidRPr="00637FBA" w:rsidRDefault="00B07A37" w:rsidP="005574AC">
            <w:pPr>
              <w:tabs>
                <w:tab w:val="left" w:pos="810"/>
              </w:tabs>
              <w:spacing w:line="360" w:lineRule="auto"/>
              <w:rPr>
                <w:rFonts w:ascii="Arial" w:hAnsi="Arial" w:cs="Arial"/>
                <w:bCs/>
                <w:sz w:val="24"/>
                <w:szCs w:val="24"/>
                <w:lang w:bidi="en-US"/>
              </w:rPr>
            </w:pPr>
            <w:r w:rsidRPr="00637FBA">
              <w:rPr>
                <w:rFonts w:ascii="Arial" w:hAnsi="Arial" w:cs="Arial"/>
                <w:bCs/>
                <w:sz w:val="24"/>
                <w:szCs w:val="24"/>
              </w:rPr>
              <w:t>348 Paisa/Unit</w:t>
            </w:r>
          </w:p>
        </w:tc>
      </w:tr>
      <w:tr w:rsidR="00B07A37" w:rsidRPr="00637FBA" w:rsidTr="005574AC">
        <w:trPr>
          <w:jc w:val="center"/>
        </w:trPr>
        <w:tc>
          <w:tcPr>
            <w:tcW w:w="3886"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tabs>
                <w:tab w:val="left" w:pos="810"/>
              </w:tabs>
              <w:spacing w:line="360" w:lineRule="auto"/>
              <w:rPr>
                <w:rFonts w:ascii="Arial" w:hAnsi="Arial" w:cs="Arial"/>
                <w:bCs/>
                <w:sz w:val="24"/>
                <w:szCs w:val="24"/>
                <w:lang w:bidi="en-US"/>
              </w:rPr>
            </w:pPr>
            <w:r w:rsidRPr="00637FBA">
              <w:rPr>
                <w:rFonts w:ascii="Arial" w:hAnsi="Arial" w:cs="Arial"/>
                <w:bCs/>
                <w:sz w:val="24"/>
                <w:szCs w:val="24"/>
              </w:rPr>
              <w:t xml:space="preserve">Above 250 kVA to 500 kVA Demand Charge </w:t>
            </w:r>
          </w:p>
          <w:p w:rsidR="00B07A37" w:rsidRPr="00637FBA" w:rsidRDefault="00B07A37" w:rsidP="005574AC">
            <w:pPr>
              <w:tabs>
                <w:tab w:val="left" w:pos="810"/>
              </w:tabs>
              <w:spacing w:line="360" w:lineRule="auto"/>
              <w:rPr>
                <w:rFonts w:ascii="Arial" w:hAnsi="Arial" w:cs="Arial"/>
                <w:bCs/>
                <w:sz w:val="24"/>
                <w:szCs w:val="24"/>
                <w:lang w:bidi="en-US"/>
              </w:rPr>
            </w:pPr>
            <w:r w:rsidRPr="00637FBA">
              <w:rPr>
                <w:rFonts w:ascii="Arial" w:hAnsi="Arial" w:cs="Arial"/>
                <w:bCs/>
                <w:sz w:val="24"/>
                <w:szCs w:val="24"/>
              </w:rPr>
              <w:t>Plus Energy Charge</w:t>
            </w:r>
          </w:p>
        </w:tc>
        <w:tc>
          <w:tcPr>
            <w:tcW w:w="4748"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tabs>
                <w:tab w:val="left" w:pos="810"/>
              </w:tabs>
              <w:spacing w:line="360" w:lineRule="auto"/>
              <w:rPr>
                <w:rFonts w:ascii="Arial" w:hAnsi="Arial" w:cs="Arial"/>
                <w:bCs/>
                <w:sz w:val="24"/>
                <w:szCs w:val="24"/>
                <w:lang w:bidi="en-US"/>
              </w:rPr>
            </w:pPr>
            <w:r w:rsidRPr="00637FBA">
              <w:rPr>
                <w:rFonts w:ascii="Arial" w:hAnsi="Arial" w:cs="Arial"/>
                <w:bCs/>
                <w:sz w:val="24"/>
                <w:szCs w:val="24"/>
              </w:rPr>
              <w:t>Rs. 230/KVA/Month</w:t>
            </w:r>
          </w:p>
          <w:p w:rsidR="00B07A37" w:rsidRPr="00637FBA" w:rsidRDefault="00B07A37" w:rsidP="005574AC">
            <w:pPr>
              <w:rPr>
                <w:rFonts w:ascii="Arial" w:hAnsi="Arial" w:cs="Arial"/>
                <w:sz w:val="24"/>
                <w:szCs w:val="24"/>
                <w:lang w:bidi="en-US"/>
              </w:rPr>
            </w:pPr>
            <w:r w:rsidRPr="00637FBA">
              <w:rPr>
                <w:rFonts w:ascii="Arial" w:hAnsi="Arial" w:cs="Arial"/>
                <w:bCs/>
                <w:sz w:val="24"/>
                <w:szCs w:val="24"/>
              </w:rPr>
              <w:t>396 Paisa/Unit</w:t>
            </w:r>
          </w:p>
        </w:tc>
      </w:tr>
      <w:tr w:rsidR="00B07A37" w:rsidRPr="00637FBA" w:rsidTr="005574AC">
        <w:trPr>
          <w:jc w:val="center"/>
        </w:trPr>
        <w:tc>
          <w:tcPr>
            <w:tcW w:w="3886"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tabs>
                <w:tab w:val="left" w:pos="810"/>
              </w:tabs>
              <w:spacing w:line="360" w:lineRule="auto"/>
              <w:rPr>
                <w:rFonts w:ascii="Arial" w:hAnsi="Arial" w:cs="Arial"/>
                <w:bCs/>
                <w:sz w:val="24"/>
                <w:szCs w:val="24"/>
                <w:lang w:bidi="en-US"/>
              </w:rPr>
            </w:pPr>
            <w:r w:rsidRPr="00637FBA">
              <w:rPr>
                <w:rFonts w:ascii="Arial" w:hAnsi="Arial" w:cs="Arial"/>
                <w:bCs/>
                <w:sz w:val="24"/>
                <w:szCs w:val="24"/>
              </w:rPr>
              <w:t xml:space="preserve">Above 500 kVA Demand Charge </w:t>
            </w:r>
          </w:p>
          <w:p w:rsidR="00B07A37" w:rsidRPr="00637FBA" w:rsidRDefault="00B07A37" w:rsidP="005574AC">
            <w:pPr>
              <w:tabs>
                <w:tab w:val="left" w:pos="810"/>
              </w:tabs>
              <w:spacing w:line="360" w:lineRule="auto"/>
              <w:rPr>
                <w:rFonts w:ascii="Arial" w:hAnsi="Arial" w:cs="Arial"/>
                <w:bCs/>
                <w:sz w:val="24"/>
                <w:szCs w:val="24"/>
                <w:lang w:bidi="en-US"/>
              </w:rPr>
            </w:pPr>
            <w:r w:rsidRPr="00637FBA">
              <w:rPr>
                <w:rFonts w:ascii="Arial" w:hAnsi="Arial" w:cs="Arial"/>
                <w:bCs/>
                <w:sz w:val="24"/>
                <w:szCs w:val="24"/>
              </w:rPr>
              <w:t>Plus Energy Charge</w:t>
            </w:r>
          </w:p>
        </w:tc>
        <w:tc>
          <w:tcPr>
            <w:tcW w:w="4748"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tabs>
                <w:tab w:val="left" w:pos="810"/>
              </w:tabs>
              <w:spacing w:line="360" w:lineRule="auto"/>
              <w:rPr>
                <w:rFonts w:ascii="Arial" w:hAnsi="Arial" w:cs="Arial"/>
                <w:bCs/>
                <w:sz w:val="24"/>
                <w:szCs w:val="24"/>
                <w:lang w:bidi="en-US"/>
              </w:rPr>
            </w:pPr>
            <w:r w:rsidRPr="00637FBA">
              <w:rPr>
                <w:rFonts w:ascii="Arial" w:hAnsi="Arial" w:cs="Arial"/>
                <w:bCs/>
                <w:sz w:val="24"/>
                <w:szCs w:val="24"/>
              </w:rPr>
              <w:t>Rs. 450/KVA/Month</w:t>
            </w:r>
          </w:p>
          <w:p w:rsidR="00B07A37" w:rsidRPr="00637FBA" w:rsidRDefault="00B07A37" w:rsidP="005574AC">
            <w:pPr>
              <w:tabs>
                <w:tab w:val="left" w:pos="810"/>
              </w:tabs>
              <w:spacing w:line="360" w:lineRule="auto"/>
              <w:rPr>
                <w:rFonts w:ascii="Arial" w:hAnsi="Arial" w:cs="Arial"/>
                <w:bCs/>
                <w:sz w:val="24"/>
                <w:szCs w:val="24"/>
                <w:lang w:bidi="en-US"/>
              </w:rPr>
            </w:pPr>
            <w:r w:rsidRPr="00637FBA">
              <w:rPr>
                <w:rFonts w:ascii="Arial" w:hAnsi="Arial" w:cs="Arial"/>
                <w:bCs/>
                <w:sz w:val="24"/>
                <w:szCs w:val="24"/>
              </w:rPr>
              <w:t>410 Paisa/Unit</w:t>
            </w:r>
          </w:p>
        </w:tc>
      </w:tr>
    </w:tbl>
    <w:p w:rsidR="00B07A37" w:rsidRPr="00637FBA" w:rsidRDefault="00B07A37" w:rsidP="00B07A37">
      <w:pPr>
        <w:tabs>
          <w:tab w:val="left" w:pos="810"/>
        </w:tabs>
        <w:spacing w:line="360" w:lineRule="auto"/>
        <w:rPr>
          <w:rFonts w:ascii="Arial" w:hAnsi="Arial" w:cs="Arial"/>
          <w:b/>
          <w:bCs/>
          <w:sz w:val="24"/>
          <w:szCs w:val="24"/>
          <w:lang w:bidi="en-US"/>
        </w:rPr>
      </w:pPr>
    </w:p>
    <w:p w:rsidR="00B07A37" w:rsidRPr="00637FBA" w:rsidRDefault="00B07A37" w:rsidP="00B07A37">
      <w:pPr>
        <w:spacing w:before="72" w:line="360" w:lineRule="auto"/>
        <w:ind w:firstLine="720"/>
        <w:rPr>
          <w:rFonts w:ascii="Arial" w:hAnsi="Arial" w:cs="Arial"/>
          <w:bCs/>
          <w:sz w:val="24"/>
          <w:szCs w:val="24"/>
        </w:rPr>
      </w:pPr>
      <w:r w:rsidRPr="00637FBA">
        <w:rPr>
          <w:rFonts w:ascii="Arial" w:hAnsi="Arial" w:cs="Arial"/>
          <w:b/>
          <w:bCs/>
          <w:sz w:val="24"/>
          <w:szCs w:val="24"/>
        </w:rPr>
        <w:t>(c) Monthly Minimum Charge:</w:t>
      </w:r>
      <w:r w:rsidRPr="00637FBA">
        <w:rPr>
          <w:rFonts w:ascii="Arial" w:hAnsi="Arial" w:cs="Arial"/>
          <w:b/>
          <w:bCs/>
          <w:sz w:val="24"/>
          <w:szCs w:val="24"/>
        </w:rPr>
        <w:tab/>
      </w:r>
      <w:r w:rsidRPr="00637FBA">
        <w:rPr>
          <w:rFonts w:ascii="Arial" w:hAnsi="Arial" w:cs="Arial"/>
          <w:b/>
          <w:bCs/>
          <w:sz w:val="24"/>
          <w:szCs w:val="24"/>
        </w:rPr>
        <w:tab/>
      </w:r>
      <w:r w:rsidRPr="00637FBA">
        <w:rPr>
          <w:rFonts w:ascii="Arial" w:hAnsi="Arial" w:cs="Arial"/>
          <w:b/>
          <w:bCs/>
          <w:sz w:val="24"/>
          <w:szCs w:val="24"/>
        </w:rPr>
        <w:tab/>
      </w:r>
      <w:r w:rsidRPr="00637FBA">
        <w:rPr>
          <w:rFonts w:ascii="Arial" w:hAnsi="Arial" w:cs="Arial"/>
          <w:bCs/>
          <w:sz w:val="24"/>
          <w:szCs w:val="24"/>
        </w:rPr>
        <w:t>Demand Charge</w:t>
      </w:r>
    </w:p>
    <w:p w:rsidR="00B07A37" w:rsidRPr="00637FBA" w:rsidRDefault="00B07A37" w:rsidP="00B07A37">
      <w:pPr>
        <w:spacing w:before="72" w:line="360" w:lineRule="auto"/>
        <w:ind w:firstLine="720"/>
        <w:rPr>
          <w:rFonts w:ascii="Arial" w:hAnsi="Arial" w:cs="Arial"/>
          <w:sz w:val="24"/>
          <w:szCs w:val="24"/>
        </w:rPr>
      </w:pPr>
      <w:r w:rsidRPr="00637FBA">
        <w:rPr>
          <w:rFonts w:ascii="Arial" w:hAnsi="Arial" w:cs="Arial"/>
          <w:b/>
          <w:bCs/>
          <w:sz w:val="24"/>
          <w:szCs w:val="24"/>
        </w:rPr>
        <w:t>(d) Monthly Rebate (if paid within due date) :</w:t>
      </w:r>
      <w:r w:rsidRPr="00637FBA">
        <w:rPr>
          <w:rFonts w:ascii="Arial" w:hAnsi="Arial" w:cs="Arial"/>
          <w:sz w:val="24"/>
          <w:szCs w:val="24"/>
        </w:rPr>
        <w:tab/>
        <w:t>2% on Energy Charges</w:t>
      </w:r>
    </w:p>
    <w:p w:rsidR="00B07A37" w:rsidRDefault="00B07A37" w:rsidP="00B07A37">
      <w:pPr>
        <w:widowControl w:val="0"/>
        <w:autoSpaceDE w:val="0"/>
        <w:autoSpaceDN w:val="0"/>
        <w:spacing w:before="36" w:line="360" w:lineRule="auto"/>
        <w:ind w:firstLine="720"/>
        <w:rPr>
          <w:rFonts w:ascii="Arial" w:hAnsi="Arial" w:cs="Arial"/>
          <w:b/>
          <w:sz w:val="24"/>
          <w:szCs w:val="24"/>
        </w:rPr>
      </w:pPr>
      <w:r w:rsidRPr="00637FBA">
        <w:rPr>
          <w:rFonts w:ascii="Arial" w:hAnsi="Arial" w:cs="Arial"/>
          <w:b/>
          <w:bCs/>
          <w:sz w:val="24"/>
          <w:szCs w:val="24"/>
        </w:rPr>
        <w:t>(e)</w:t>
      </w:r>
      <w:r w:rsidRPr="00637FBA">
        <w:rPr>
          <w:rFonts w:ascii="Arial" w:hAnsi="Arial" w:cs="Arial"/>
          <w:b/>
          <w:sz w:val="24"/>
          <w:szCs w:val="24"/>
        </w:rPr>
        <w:t xml:space="preserve">Annual Surcharge (charge on the gross arrear outstanding every March </w:t>
      </w:r>
      <w:r>
        <w:rPr>
          <w:rFonts w:ascii="Arial" w:hAnsi="Arial" w:cs="Arial"/>
          <w:b/>
          <w:sz w:val="24"/>
          <w:szCs w:val="24"/>
        </w:rPr>
        <w:t xml:space="preserve">  </w:t>
      </w:r>
    </w:p>
    <w:p w:rsidR="00B07A37" w:rsidRPr="002B198A" w:rsidRDefault="00B07A37" w:rsidP="00B07A37">
      <w:pPr>
        <w:widowControl w:val="0"/>
        <w:autoSpaceDE w:val="0"/>
        <w:autoSpaceDN w:val="0"/>
        <w:spacing w:before="36" w:line="360" w:lineRule="auto"/>
        <w:ind w:firstLine="720"/>
        <w:rPr>
          <w:rFonts w:ascii="Arial" w:hAnsi="Arial" w:cs="Arial"/>
          <w:b/>
          <w:sz w:val="24"/>
          <w:szCs w:val="24"/>
        </w:rPr>
      </w:pPr>
      <w:r>
        <w:rPr>
          <w:rFonts w:ascii="Arial" w:hAnsi="Arial" w:cs="Arial"/>
          <w:b/>
          <w:sz w:val="24"/>
          <w:szCs w:val="24"/>
        </w:rPr>
        <w:t xml:space="preserve">    </w:t>
      </w:r>
      <w:r w:rsidRPr="00637FBA">
        <w:rPr>
          <w:rFonts w:ascii="Arial" w:hAnsi="Arial" w:cs="Arial"/>
          <w:b/>
          <w:sz w:val="24"/>
          <w:szCs w:val="24"/>
        </w:rPr>
        <w:t xml:space="preserve">end): </w:t>
      </w:r>
      <w:r>
        <w:rPr>
          <w:rFonts w:ascii="Arial" w:hAnsi="Arial" w:cs="Arial"/>
          <w:b/>
          <w:sz w:val="24"/>
          <w:szCs w:val="24"/>
        </w:rPr>
        <w:t xml:space="preserve"> </w:t>
      </w:r>
      <w:r w:rsidRPr="00637FBA">
        <w:rPr>
          <w:rFonts w:ascii="Arial" w:hAnsi="Arial" w:cs="Arial"/>
          <w:b/>
          <w:sz w:val="24"/>
          <w:szCs w:val="24"/>
        </w:rPr>
        <w:t>15%</w:t>
      </w:r>
    </w:p>
    <w:p w:rsidR="00B07A37" w:rsidRPr="00637FBA" w:rsidRDefault="00B07A37" w:rsidP="00B07A37">
      <w:pPr>
        <w:widowControl w:val="0"/>
        <w:numPr>
          <w:ilvl w:val="0"/>
          <w:numId w:val="24"/>
        </w:numPr>
        <w:autoSpaceDE w:val="0"/>
        <w:autoSpaceDN w:val="0"/>
        <w:spacing w:before="36" w:after="0" w:line="360" w:lineRule="auto"/>
        <w:ind w:firstLine="66"/>
        <w:rPr>
          <w:rFonts w:ascii="Arial" w:hAnsi="Arial" w:cs="Arial"/>
          <w:b/>
          <w:bCs/>
          <w:sz w:val="24"/>
          <w:szCs w:val="24"/>
        </w:rPr>
      </w:pPr>
      <w:r w:rsidRPr="00637FBA">
        <w:rPr>
          <w:rFonts w:ascii="Arial" w:hAnsi="Arial" w:cs="Arial"/>
          <w:b/>
          <w:bCs/>
          <w:sz w:val="24"/>
          <w:szCs w:val="24"/>
        </w:rPr>
        <w:t>BULK SUPPLY (BS): (NON-COMMERCIAL SUPPLY)</w:t>
      </w:r>
    </w:p>
    <w:p w:rsidR="00B07A37" w:rsidRPr="00637FBA" w:rsidRDefault="00B07A37" w:rsidP="00B07A37">
      <w:pPr>
        <w:spacing w:before="108"/>
        <w:ind w:left="72" w:firstLine="648"/>
        <w:rPr>
          <w:rFonts w:ascii="Arial" w:hAnsi="Arial" w:cs="Arial"/>
          <w:b/>
          <w:bCs/>
          <w:sz w:val="24"/>
          <w:szCs w:val="24"/>
        </w:rPr>
      </w:pPr>
      <w:r w:rsidRPr="00637FBA">
        <w:rPr>
          <w:rFonts w:ascii="Arial" w:hAnsi="Arial" w:cs="Arial"/>
          <w:b/>
          <w:bCs/>
          <w:sz w:val="24"/>
          <w:szCs w:val="24"/>
        </w:rPr>
        <w:t>Type of consumer</w:t>
      </w:r>
    </w:p>
    <w:p w:rsidR="00B07A37" w:rsidRPr="00637FBA" w:rsidRDefault="00B07A37" w:rsidP="00B07A37">
      <w:pPr>
        <w:ind w:left="720"/>
        <w:jc w:val="both"/>
        <w:rPr>
          <w:rFonts w:ascii="Arial" w:hAnsi="Arial" w:cs="Arial"/>
          <w:sz w:val="24"/>
          <w:szCs w:val="24"/>
        </w:rPr>
      </w:pPr>
      <w:r w:rsidRPr="00637FBA">
        <w:rPr>
          <w:rFonts w:ascii="Arial" w:hAnsi="Arial" w:cs="Arial"/>
          <w:sz w:val="24"/>
          <w:szCs w:val="24"/>
        </w:rPr>
        <w:t>Available for general mixed loads to M.E.S. and other Military Establishments, Borders roads,</w:t>
      </w:r>
    </w:p>
    <w:p w:rsidR="00B07A37" w:rsidRPr="00637FBA" w:rsidRDefault="00B07A37" w:rsidP="00B07A37">
      <w:pPr>
        <w:spacing w:before="144" w:line="360" w:lineRule="auto"/>
        <w:ind w:left="720"/>
        <w:jc w:val="both"/>
        <w:rPr>
          <w:rFonts w:ascii="Arial" w:hAnsi="Arial" w:cs="Arial"/>
          <w:sz w:val="24"/>
          <w:szCs w:val="24"/>
        </w:rPr>
      </w:pPr>
      <w:r w:rsidRPr="00637FBA">
        <w:rPr>
          <w:rFonts w:ascii="Arial" w:hAnsi="Arial" w:cs="Arial"/>
          <w:sz w:val="24"/>
          <w:szCs w:val="24"/>
        </w:rPr>
        <w:t>SAP, All Government Non residential buildings, Hospitals, Aerodromes and other similar establishments as identified as such supply by the concerned Executive Engineer.</w:t>
      </w:r>
    </w:p>
    <w:p w:rsidR="00B07A37" w:rsidRDefault="00B07A37" w:rsidP="00B07A37">
      <w:pPr>
        <w:widowControl w:val="0"/>
        <w:numPr>
          <w:ilvl w:val="0"/>
          <w:numId w:val="29"/>
        </w:numPr>
        <w:tabs>
          <w:tab w:val="clear" w:pos="432"/>
          <w:tab w:val="num" w:pos="1163"/>
        </w:tabs>
        <w:autoSpaceDE w:val="0"/>
        <w:autoSpaceDN w:val="0"/>
        <w:spacing w:before="252" w:after="0" w:line="240" w:lineRule="auto"/>
        <w:ind w:left="731" w:hanging="11"/>
        <w:rPr>
          <w:rFonts w:ascii="Arial" w:hAnsi="Arial" w:cs="Arial"/>
          <w:sz w:val="24"/>
          <w:szCs w:val="24"/>
        </w:rPr>
      </w:pPr>
      <w:r w:rsidRPr="00637FBA">
        <w:rPr>
          <w:rFonts w:ascii="Arial" w:hAnsi="Arial" w:cs="Arial"/>
          <w:b/>
          <w:bCs/>
          <w:sz w:val="24"/>
          <w:szCs w:val="24"/>
        </w:rPr>
        <w:t xml:space="preserve">Nature of service: </w:t>
      </w:r>
      <w:r w:rsidRPr="00637FBA">
        <w:rPr>
          <w:rFonts w:ascii="Arial" w:hAnsi="Arial" w:cs="Arial"/>
          <w:sz w:val="24"/>
          <w:szCs w:val="24"/>
        </w:rPr>
        <w:t xml:space="preserve">Low Tension AC 400/230 volts or High tension above 3.3 </w:t>
      </w:r>
    </w:p>
    <w:p w:rsidR="00575952" w:rsidRDefault="00B07A37" w:rsidP="00B07A37">
      <w:pPr>
        <w:widowControl w:val="0"/>
        <w:autoSpaceDE w:val="0"/>
        <w:autoSpaceDN w:val="0"/>
        <w:spacing w:before="252" w:after="0" w:line="240" w:lineRule="auto"/>
        <w:ind w:left="720"/>
        <w:rPr>
          <w:rFonts w:ascii="Arial" w:hAnsi="Arial" w:cs="Arial"/>
          <w:sz w:val="24"/>
          <w:szCs w:val="24"/>
        </w:rPr>
      </w:pPr>
      <w:r>
        <w:rPr>
          <w:rFonts w:ascii="Arial" w:hAnsi="Arial" w:cs="Arial"/>
          <w:b/>
          <w:bCs/>
          <w:sz w:val="24"/>
          <w:szCs w:val="24"/>
        </w:rPr>
        <w:t xml:space="preserve">     </w:t>
      </w:r>
      <w:r w:rsidRPr="00637FBA">
        <w:rPr>
          <w:rFonts w:ascii="Arial" w:hAnsi="Arial" w:cs="Arial"/>
          <w:sz w:val="24"/>
          <w:szCs w:val="24"/>
        </w:rPr>
        <w:t>KV</w:t>
      </w:r>
    </w:p>
    <w:p w:rsidR="00797744" w:rsidRDefault="00575952" w:rsidP="00575952">
      <w:pPr>
        <w:tabs>
          <w:tab w:val="left" w:pos="4470"/>
        </w:tabs>
        <w:rPr>
          <w:rFonts w:ascii="Arial" w:hAnsi="Arial" w:cs="Arial"/>
          <w:sz w:val="24"/>
          <w:szCs w:val="24"/>
        </w:rPr>
      </w:pPr>
      <w:r>
        <w:rPr>
          <w:rFonts w:ascii="Arial" w:hAnsi="Arial" w:cs="Arial"/>
          <w:sz w:val="24"/>
          <w:szCs w:val="24"/>
        </w:rPr>
        <w:tab/>
      </w:r>
    </w:p>
    <w:p w:rsidR="00797744" w:rsidRPr="00575952" w:rsidRDefault="00575952" w:rsidP="00797744">
      <w:pPr>
        <w:tabs>
          <w:tab w:val="left" w:pos="4470"/>
        </w:tabs>
        <w:jc w:val="center"/>
        <w:rPr>
          <w:rFonts w:ascii="Arial" w:hAnsi="Arial" w:cs="Arial"/>
          <w:sz w:val="24"/>
          <w:szCs w:val="24"/>
        </w:rPr>
      </w:pPr>
      <w:r>
        <w:rPr>
          <w:rFonts w:ascii="Arial" w:hAnsi="Arial" w:cs="Arial"/>
          <w:sz w:val="24"/>
          <w:szCs w:val="24"/>
        </w:rPr>
        <w:t>32</w:t>
      </w:r>
    </w:p>
    <w:p w:rsidR="00B07A37" w:rsidRPr="00637FBA" w:rsidRDefault="00B07A37" w:rsidP="00B07A37">
      <w:pPr>
        <w:spacing w:before="108" w:line="360" w:lineRule="auto"/>
        <w:ind w:left="720"/>
        <w:jc w:val="both"/>
        <w:rPr>
          <w:rFonts w:ascii="Arial" w:hAnsi="Arial" w:cs="Arial"/>
          <w:b/>
          <w:bCs/>
          <w:sz w:val="24"/>
          <w:szCs w:val="24"/>
        </w:rPr>
      </w:pPr>
      <w:r w:rsidRPr="00637FBA">
        <w:rPr>
          <w:rFonts w:ascii="Arial" w:hAnsi="Arial" w:cs="Arial"/>
          <w:b/>
          <w:bCs/>
          <w:sz w:val="24"/>
          <w:szCs w:val="24"/>
        </w:rPr>
        <w:lastRenderedPageBreak/>
        <w:t>Executive Engineer should sanction the demand in the Requisition and Agreement form of the Department before the service connection is issued.</w:t>
      </w:r>
    </w:p>
    <w:p w:rsidR="00B07A37" w:rsidRPr="00637FBA" w:rsidRDefault="00B07A37" w:rsidP="00B07A37">
      <w:pPr>
        <w:widowControl w:val="0"/>
        <w:numPr>
          <w:ilvl w:val="0"/>
          <w:numId w:val="29"/>
        </w:numPr>
        <w:tabs>
          <w:tab w:val="clear" w:pos="432"/>
          <w:tab w:val="num" w:pos="1080"/>
        </w:tabs>
        <w:autoSpaceDE w:val="0"/>
        <w:autoSpaceDN w:val="0"/>
        <w:spacing w:before="108" w:after="0" w:line="360" w:lineRule="auto"/>
        <w:ind w:left="1080"/>
        <w:rPr>
          <w:rFonts w:ascii="Arial" w:hAnsi="Arial" w:cs="Arial"/>
          <w:b/>
          <w:bCs/>
          <w:sz w:val="24"/>
          <w:szCs w:val="24"/>
        </w:rPr>
      </w:pPr>
      <w:r w:rsidRPr="00637FBA">
        <w:rPr>
          <w:rFonts w:ascii="Arial" w:hAnsi="Arial" w:cs="Arial"/>
          <w:b/>
          <w:bCs/>
          <w:sz w:val="24"/>
          <w:szCs w:val="24"/>
        </w:rPr>
        <w:t>Rate:</w:t>
      </w:r>
    </w:p>
    <w:tbl>
      <w:tblPr>
        <w:tblW w:w="0" w:type="auto"/>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6"/>
        <w:gridCol w:w="2880"/>
      </w:tblGrid>
      <w:tr w:rsidR="00B07A37" w:rsidRPr="00637FBA" w:rsidTr="005574AC">
        <w:trPr>
          <w:jc w:val="center"/>
        </w:trPr>
        <w:tc>
          <w:tcPr>
            <w:tcW w:w="2556"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spacing w:line="360" w:lineRule="auto"/>
              <w:rPr>
                <w:rFonts w:ascii="Arial" w:hAnsi="Arial" w:cs="Arial"/>
                <w:b/>
                <w:bCs/>
                <w:sz w:val="24"/>
                <w:szCs w:val="24"/>
                <w:lang w:bidi="en-US"/>
              </w:rPr>
            </w:pPr>
            <w:r w:rsidRPr="00637FBA">
              <w:rPr>
                <w:rFonts w:ascii="Arial" w:hAnsi="Arial" w:cs="Arial"/>
                <w:b/>
                <w:bCs/>
                <w:sz w:val="24"/>
                <w:szCs w:val="24"/>
              </w:rPr>
              <w:t>All Consumptions</w:t>
            </w:r>
          </w:p>
        </w:tc>
        <w:tc>
          <w:tcPr>
            <w:tcW w:w="2880"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spacing w:line="360" w:lineRule="auto"/>
              <w:rPr>
                <w:rFonts w:ascii="Arial" w:hAnsi="Arial" w:cs="Arial"/>
                <w:b/>
                <w:bCs/>
                <w:sz w:val="24"/>
                <w:szCs w:val="24"/>
                <w:lang w:bidi="en-US"/>
              </w:rPr>
            </w:pPr>
            <w:r w:rsidRPr="00637FBA">
              <w:rPr>
                <w:rFonts w:ascii="Arial" w:hAnsi="Arial" w:cs="Arial"/>
                <w:b/>
                <w:bCs/>
                <w:sz w:val="24"/>
                <w:szCs w:val="24"/>
              </w:rPr>
              <w:t>Paisa/Unit</w:t>
            </w:r>
          </w:p>
        </w:tc>
      </w:tr>
      <w:tr w:rsidR="00B07A37" w:rsidRPr="00637FBA" w:rsidTr="005574AC">
        <w:trPr>
          <w:jc w:val="center"/>
        </w:trPr>
        <w:tc>
          <w:tcPr>
            <w:tcW w:w="2556"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spacing w:line="360" w:lineRule="auto"/>
              <w:rPr>
                <w:rFonts w:ascii="Arial" w:hAnsi="Arial" w:cs="Arial"/>
                <w:bCs/>
                <w:sz w:val="24"/>
                <w:szCs w:val="24"/>
                <w:lang w:bidi="en-US"/>
              </w:rPr>
            </w:pPr>
            <w:r w:rsidRPr="00637FBA">
              <w:rPr>
                <w:rFonts w:ascii="Arial" w:hAnsi="Arial" w:cs="Arial"/>
                <w:bCs/>
                <w:sz w:val="24"/>
                <w:szCs w:val="24"/>
              </w:rPr>
              <w:t>LT</w:t>
            </w:r>
          </w:p>
        </w:tc>
        <w:tc>
          <w:tcPr>
            <w:tcW w:w="2880"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spacing w:line="360" w:lineRule="auto"/>
              <w:rPr>
                <w:rFonts w:ascii="Arial" w:hAnsi="Arial" w:cs="Arial"/>
                <w:bCs/>
                <w:sz w:val="24"/>
                <w:szCs w:val="24"/>
                <w:lang w:bidi="en-US"/>
              </w:rPr>
            </w:pPr>
            <w:r w:rsidRPr="00637FBA">
              <w:rPr>
                <w:rFonts w:ascii="Arial" w:hAnsi="Arial" w:cs="Arial"/>
                <w:bCs/>
                <w:sz w:val="24"/>
                <w:szCs w:val="24"/>
              </w:rPr>
              <w:t>540</w:t>
            </w:r>
          </w:p>
        </w:tc>
      </w:tr>
      <w:tr w:rsidR="00B07A37" w:rsidRPr="00637FBA" w:rsidTr="005574AC">
        <w:trPr>
          <w:jc w:val="center"/>
        </w:trPr>
        <w:tc>
          <w:tcPr>
            <w:tcW w:w="2556"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spacing w:line="360" w:lineRule="auto"/>
              <w:rPr>
                <w:rFonts w:ascii="Arial" w:hAnsi="Arial" w:cs="Arial"/>
                <w:bCs/>
                <w:sz w:val="24"/>
                <w:szCs w:val="24"/>
                <w:lang w:bidi="en-US"/>
              </w:rPr>
            </w:pPr>
            <w:r w:rsidRPr="00637FBA">
              <w:rPr>
                <w:rFonts w:ascii="Arial" w:hAnsi="Arial" w:cs="Arial"/>
                <w:bCs/>
                <w:sz w:val="24"/>
                <w:szCs w:val="24"/>
              </w:rPr>
              <w:t>HT</w:t>
            </w:r>
          </w:p>
        </w:tc>
        <w:tc>
          <w:tcPr>
            <w:tcW w:w="2880"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spacing w:line="360" w:lineRule="auto"/>
              <w:rPr>
                <w:rFonts w:ascii="Arial" w:hAnsi="Arial" w:cs="Arial"/>
                <w:bCs/>
                <w:sz w:val="24"/>
                <w:szCs w:val="24"/>
                <w:lang w:bidi="en-US"/>
              </w:rPr>
            </w:pPr>
            <w:r w:rsidRPr="00637FBA">
              <w:rPr>
                <w:rFonts w:ascii="Arial" w:hAnsi="Arial" w:cs="Arial"/>
                <w:bCs/>
                <w:sz w:val="24"/>
                <w:szCs w:val="24"/>
              </w:rPr>
              <w:t>560</w:t>
            </w:r>
          </w:p>
        </w:tc>
      </w:tr>
    </w:tbl>
    <w:p w:rsidR="00B07A37" w:rsidRPr="00637FBA" w:rsidRDefault="00B07A37" w:rsidP="00B07A37">
      <w:pPr>
        <w:spacing w:before="108" w:line="360" w:lineRule="auto"/>
        <w:ind w:left="432"/>
        <w:rPr>
          <w:rFonts w:ascii="Arial" w:hAnsi="Arial" w:cs="Arial"/>
          <w:b/>
          <w:bCs/>
          <w:sz w:val="24"/>
          <w:szCs w:val="24"/>
          <w:lang w:bidi="en-US"/>
        </w:rPr>
      </w:pPr>
    </w:p>
    <w:p w:rsidR="00B07A37" w:rsidRPr="00637FBA" w:rsidRDefault="00B07A37" w:rsidP="00B07A37">
      <w:pPr>
        <w:spacing w:before="72" w:line="360" w:lineRule="auto"/>
        <w:ind w:firstLine="720"/>
        <w:rPr>
          <w:rFonts w:ascii="Arial" w:hAnsi="Arial" w:cs="Arial"/>
          <w:b/>
          <w:bCs/>
          <w:sz w:val="24"/>
          <w:szCs w:val="24"/>
        </w:rPr>
      </w:pPr>
      <w:r w:rsidRPr="00637FBA">
        <w:rPr>
          <w:rFonts w:ascii="Arial" w:hAnsi="Arial" w:cs="Arial"/>
          <w:b/>
          <w:bCs/>
          <w:sz w:val="24"/>
          <w:szCs w:val="24"/>
        </w:rPr>
        <w:t>(c) Monthly Minimum Charge:</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4054"/>
      </w:tblGrid>
      <w:tr w:rsidR="00B07A37" w:rsidRPr="00637FBA" w:rsidTr="005574AC">
        <w:tc>
          <w:tcPr>
            <w:tcW w:w="3544"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spacing w:line="360" w:lineRule="auto"/>
              <w:ind w:left="360" w:right="514"/>
              <w:rPr>
                <w:rFonts w:ascii="Arial" w:hAnsi="Arial" w:cs="Arial"/>
                <w:sz w:val="24"/>
                <w:szCs w:val="24"/>
                <w:lang w:bidi="en-US"/>
              </w:rPr>
            </w:pPr>
            <w:r w:rsidRPr="00637FBA">
              <w:rPr>
                <w:rFonts w:ascii="Arial" w:hAnsi="Arial" w:cs="Arial"/>
                <w:sz w:val="24"/>
                <w:szCs w:val="24"/>
              </w:rPr>
              <w:t>LT (430/230 Volts)</w:t>
            </w:r>
          </w:p>
        </w:tc>
        <w:tc>
          <w:tcPr>
            <w:tcW w:w="4054"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spacing w:line="360" w:lineRule="auto"/>
              <w:ind w:right="514"/>
              <w:rPr>
                <w:rFonts w:ascii="Arial" w:hAnsi="Arial" w:cs="Arial"/>
                <w:sz w:val="24"/>
                <w:szCs w:val="24"/>
                <w:lang w:bidi="en-US"/>
              </w:rPr>
            </w:pPr>
            <w:r w:rsidRPr="00637FBA">
              <w:rPr>
                <w:rFonts w:ascii="Arial" w:hAnsi="Arial" w:cs="Arial"/>
                <w:sz w:val="24"/>
                <w:szCs w:val="24"/>
              </w:rPr>
              <w:t>Rs. 150/KVA of Sanction Load</w:t>
            </w:r>
          </w:p>
        </w:tc>
      </w:tr>
      <w:tr w:rsidR="00B07A37" w:rsidRPr="00637FBA" w:rsidTr="005574AC">
        <w:tc>
          <w:tcPr>
            <w:tcW w:w="3544"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spacing w:line="360" w:lineRule="auto"/>
              <w:ind w:left="360" w:right="514"/>
              <w:rPr>
                <w:rFonts w:ascii="Arial" w:hAnsi="Arial" w:cs="Arial"/>
                <w:sz w:val="24"/>
                <w:szCs w:val="24"/>
                <w:lang w:bidi="en-US"/>
              </w:rPr>
            </w:pPr>
            <w:r w:rsidRPr="00637FBA">
              <w:rPr>
                <w:rFonts w:ascii="Arial" w:hAnsi="Arial" w:cs="Arial"/>
                <w:sz w:val="24"/>
                <w:szCs w:val="24"/>
              </w:rPr>
              <w:t>HT (11KV or 66 KV)</w:t>
            </w:r>
          </w:p>
        </w:tc>
        <w:tc>
          <w:tcPr>
            <w:tcW w:w="4054"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spacing w:line="360" w:lineRule="auto"/>
              <w:ind w:right="514"/>
              <w:rPr>
                <w:rFonts w:ascii="Arial" w:hAnsi="Arial" w:cs="Arial"/>
                <w:sz w:val="24"/>
                <w:szCs w:val="24"/>
                <w:lang w:bidi="en-US"/>
              </w:rPr>
            </w:pPr>
            <w:r w:rsidRPr="00637FBA">
              <w:rPr>
                <w:rFonts w:ascii="Arial" w:hAnsi="Arial" w:cs="Arial"/>
                <w:sz w:val="24"/>
                <w:szCs w:val="24"/>
              </w:rPr>
              <w:t>Rs. 140/KVA of Sanction Load</w:t>
            </w:r>
          </w:p>
        </w:tc>
      </w:tr>
    </w:tbl>
    <w:p w:rsidR="00B07A37" w:rsidRPr="00637FBA" w:rsidRDefault="00B07A37" w:rsidP="00B07A37">
      <w:pPr>
        <w:spacing w:before="36" w:line="360" w:lineRule="auto"/>
        <w:jc w:val="center"/>
        <w:rPr>
          <w:rFonts w:ascii="Arial" w:hAnsi="Arial" w:cs="Arial"/>
          <w:b/>
          <w:bCs/>
          <w:sz w:val="24"/>
          <w:szCs w:val="24"/>
          <w:lang w:bidi="en-US"/>
        </w:rPr>
      </w:pPr>
    </w:p>
    <w:p w:rsidR="00B07A37" w:rsidRPr="00637FBA" w:rsidRDefault="00B07A37" w:rsidP="00B07A37">
      <w:pPr>
        <w:spacing w:before="72" w:line="360" w:lineRule="auto"/>
        <w:ind w:firstLine="720"/>
        <w:rPr>
          <w:rFonts w:ascii="Arial" w:hAnsi="Arial" w:cs="Arial"/>
          <w:sz w:val="24"/>
          <w:szCs w:val="24"/>
        </w:rPr>
      </w:pPr>
      <w:r w:rsidRPr="00637FBA">
        <w:rPr>
          <w:rFonts w:ascii="Arial" w:hAnsi="Arial" w:cs="Arial"/>
          <w:b/>
          <w:bCs/>
          <w:sz w:val="24"/>
          <w:szCs w:val="24"/>
        </w:rPr>
        <w:t>(d) Monthly Rebate (if paid within due date):</w:t>
      </w:r>
      <w:r w:rsidRPr="00637FBA">
        <w:rPr>
          <w:rFonts w:ascii="Arial" w:hAnsi="Arial" w:cs="Arial"/>
          <w:sz w:val="24"/>
          <w:szCs w:val="24"/>
        </w:rPr>
        <w:tab/>
        <w:t>2% on Energy Charges</w:t>
      </w:r>
    </w:p>
    <w:p w:rsidR="00B07A37" w:rsidRDefault="00B07A37" w:rsidP="00B07A37">
      <w:pPr>
        <w:spacing w:before="72" w:line="360" w:lineRule="auto"/>
        <w:ind w:left="72" w:firstLine="648"/>
        <w:rPr>
          <w:rFonts w:ascii="Arial" w:hAnsi="Arial" w:cs="Arial"/>
          <w:b/>
          <w:sz w:val="24"/>
          <w:szCs w:val="24"/>
        </w:rPr>
      </w:pPr>
      <w:r w:rsidRPr="00637FBA">
        <w:rPr>
          <w:rFonts w:ascii="Arial" w:hAnsi="Arial" w:cs="Arial"/>
          <w:b/>
          <w:bCs/>
          <w:sz w:val="24"/>
          <w:szCs w:val="24"/>
        </w:rPr>
        <w:t>(e)</w:t>
      </w:r>
      <w:r w:rsidRPr="00637FBA">
        <w:rPr>
          <w:rFonts w:ascii="Arial" w:hAnsi="Arial" w:cs="Arial"/>
          <w:b/>
          <w:sz w:val="24"/>
          <w:szCs w:val="24"/>
        </w:rPr>
        <w:t xml:space="preserve">Annual Surcharge(charge on the gross arrear outstanding every March </w:t>
      </w:r>
    </w:p>
    <w:p w:rsidR="00B07A37" w:rsidRDefault="00B07A37" w:rsidP="00B07A37">
      <w:pPr>
        <w:spacing w:before="72" w:line="360" w:lineRule="auto"/>
        <w:ind w:left="792"/>
        <w:rPr>
          <w:rFonts w:ascii="Arial" w:hAnsi="Arial" w:cs="Arial"/>
          <w:b/>
          <w:sz w:val="24"/>
          <w:szCs w:val="24"/>
        </w:rPr>
      </w:pPr>
      <w:r w:rsidRPr="00637FBA">
        <w:rPr>
          <w:rFonts w:ascii="Arial" w:hAnsi="Arial" w:cs="Arial"/>
          <w:b/>
          <w:sz w:val="24"/>
          <w:szCs w:val="24"/>
        </w:rPr>
        <w:t>end): 15%</w:t>
      </w:r>
    </w:p>
    <w:p w:rsidR="00B07A37" w:rsidRPr="00637FBA" w:rsidRDefault="00B07A37" w:rsidP="00B07A37">
      <w:pPr>
        <w:spacing w:before="72" w:line="360" w:lineRule="auto"/>
        <w:ind w:left="792"/>
        <w:rPr>
          <w:rFonts w:ascii="Arial" w:hAnsi="Arial" w:cs="Arial"/>
          <w:sz w:val="24"/>
          <w:szCs w:val="24"/>
        </w:rPr>
      </w:pPr>
    </w:p>
    <w:p w:rsidR="00B07A37" w:rsidRPr="00637FBA" w:rsidRDefault="00B07A37" w:rsidP="00B07A37">
      <w:pPr>
        <w:widowControl w:val="0"/>
        <w:numPr>
          <w:ilvl w:val="0"/>
          <w:numId w:val="24"/>
        </w:numPr>
        <w:autoSpaceDE w:val="0"/>
        <w:autoSpaceDN w:val="0"/>
        <w:spacing w:before="36" w:after="0" w:line="360" w:lineRule="auto"/>
        <w:ind w:firstLine="66"/>
        <w:rPr>
          <w:rFonts w:ascii="Arial" w:hAnsi="Arial" w:cs="Arial"/>
          <w:sz w:val="24"/>
          <w:szCs w:val="24"/>
        </w:rPr>
      </w:pPr>
      <w:r w:rsidRPr="00637FBA">
        <w:rPr>
          <w:rFonts w:ascii="Arial" w:hAnsi="Arial" w:cs="Arial"/>
          <w:b/>
          <w:bCs/>
          <w:sz w:val="24"/>
          <w:szCs w:val="24"/>
        </w:rPr>
        <w:t>SUPPLY TO ARMY PENSIONERS</w:t>
      </w:r>
    </w:p>
    <w:p w:rsidR="00B07A37" w:rsidRPr="001B0435" w:rsidRDefault="00B07A37" w:rsidP="00B07A37">
      <w:pPr>
        <w:spacing w:before="36" w:line="360" w:lineRule="auto"/>
        <w:ind w:left="720"/>
        <w:rPr>
          <w:rFonts w:ascii="Arial" w:hAnsi="Arial" w:cs="Arial"/>
          <w:b/>
          <w:bCs/>
          <w:sz w:val="24"/>
          <w:szCs w:val="24"/>
        </w:rPr>
      </w:pPr>
      <w:r w:rsidRPr="00637FBA">
        <w:rPr>
          <w:rFonts w:ascii="Arial" w:hAnsi="Arial" w:cs="Arial"/>
          <w:b/>
          <w:bCs/>
          <w:sz w:val="24"/>
          <w:szCs w:val="24"/>
        </w:rPr>
        <w:t xml:space="preserve">Type of Consumer </w:t>
      </w:r>
    </w:p>
    <w:p w:rsidR="00B07A37" w:rsidRPr="00637FBA" w:rsidRDefault="00B07A37" w:rsidP="00B07A37">
      <w:pPr>
        <w:spacing w:line="360" w:lineRule="auto"/>
        <w:ind w:left="360"/>
        <w:jc w:val="both"/>
        <w:rPr>
          <w:rFonts w:ascii="Arial" w:hAnsi="Arial" w:cs="Arial"/>
          <w:sz w:val="24"/>
          <w:szCs w:val="24"/>
        </w:rPr>
      </w:pPr>
      <w:r w:rsidRPr="00637FBA">
        <w:rPr>
          <w:rFonts w:ascii="Arial" w:hAnsi="Arial" w:cs="Arial"/>
          <w:sz w:val="24"/>
          <w:szCs w:val="24"/>
        </w:rPr>
        <w:t>Provided to the army pensioners or their surviving widows based on the list provided by Sikkim Rajya Sainik Board.</w:t>
      </w:r>
    </w:p>
    <w:p w:rsidR="00B07A37" w:rsidRPr="00637FBA" w:rsidRDefault="00B07A37" w:rsidP="00B07A37">
      <w:pPr>
        <w:widowControl w:val="0"/>
        <w:numPr>
          <w:ilvl w:val="0"/>
          <w:numId w:val="30"/>
        </w:numPr>
        <w:tabs>
          <w:tab w:val="clear" w:pos="360"/>
          <w:tab w:val="num" w:pos="720"/>
        </w:tabs>
        <w:autoSpaceDE w:val="0"/>
        <w:autoSpaceDN w:val="0"/>
        <w:spacing w:after="0" w:line="360" w:lineRule="auto"/>
        <w:ind w:left="720"/>
        <w:rPr>
          <w:rFonts w:ascii="Arial" w:hAnsi="Arial" w:cs="Arial"/>
          <w:sz w:val="24"/>
          <w:szCs w:val="24"/>
        </w:rPr>
      </w:pPr>
      <w:r w:rsidRPr="00637FBA">
        <w:rPr>
          <w:rFonts w:ascii="Arial" w:hAnsi="Arial" w:cs="Arial"/>
          <w:b/>
          <w:bCs/>
          <w:sz w:val="24"/>
          <w:szCs w:val="24"/>
        </w:rPr>
        <w:t xml:space="preserve">Nature of service: </w:t>
      </w:r>
      <w:r w:rsidRPr="00637FBA">
        <w:rPr>
          <w:rFonts w:ascii="Arial" w:hAnsi="Arial" w:cs="Arial"/>
          <w:sz w:val="24"/>
          <w:szCs w:val="24"/>
        </w:rPr>
        <w:t>Low Tension AC 230/400 volts, 50 cycles/Sec(Hz)</w:t>
      </w:r>
    </w:p>
    <w:p w:rsidR="00B07A37" w:rsidRPr="00637FBA" w:rsidRDefault="00B07A37" w:rsidP="00B07A37">
      <w:pPr>
        <w:widowControl w:val="0"/>
        <w:numPr>
          <w:ilvl w:val="0"/>
          <w:numId w:val="30"/>
        </w:numPr>
        <w:tabs>
          <w:tab w:val="clear" w:pos="360"/>
          <w:tab w:val="num" w:pos="720"/>
        </w:tabs>
        <w:autoSpaceDE w:val="0"/>
        <w:autoSpaceDN w:val="0"/>
        <w:spacing w:after="0" w:line="360" w:lineRule="auto"/>
        <w:ind w:left="720"/>
        <w:rPr>
          <w:rFonts w:ascii="Arial" w:hAnsi="Arial" w:cs="Arial"/>
          <w:sz w:val="24"/>
          <w:szCs w:val="24"/>
        </w:rPr>
      </w:pPr>
      <w:r w:rsidRPr="00637FBA">
        <w:rPr>
          <w:rFonts w:ascii="Arial" w:hAnsi="Arial" w:cs="Arial"/>
          <w:b/>
          <w:bCs/>
          <w:sz w:val="24"/>
          <w:szCs w:val="24"/>
        </w:rPr>
        <w:t xml:space="preserve">Rate </w:t>
      </w:r>
      <w:r w:rsidRPr="00637FBA">
        <w:rPr>
          <w:rFonts w:ascii="Arial" w:hAnsi="Arial" w:cs="Arial"/>
          <w:spacing w:val="-2"/>
          <w:sz w:val="24"/>
          <w:szCs w:val="24"/>
        </w:rPr>
        <w:t>Domestic supply rate is applicable</w:t>
      </w:r>
    </w:p>
    <w:p w:rsidR="00B07A37" w:rsidRPr="00637FBA" w:rsidRDefault="00B07A37" w:rsidP="00B07A37">
      <w:pPr>
        <w:widowControl w:val="0"/>
        <w:numPr>
          <w:ilvl w:val="0"/>
          <w:numId w:val="31"/>
        </w:numPr>
        <w:tabs>
          <w:tab w:val="left" w:pos="3408"/>
        </w:tabs>
        <w:autoSpaceDE w:val="0"/>
        <w:autoSpaceDN w:val="0"/>
        <w:spacing w:after="0" w:line="240" w:lineRule="auto"/>
        <w:rPr>
          <w:rFonts w:ascii="Arial" w:hAnsi="Arial" w:cs="Arial"/>
          <w:sz w:val="24"/>
          <w:szCs w:val="24"/>
        </w:rPr>
      </w:pPr>
      <w:r w:rsidRPr="00637FBA">
        <w:rPr>
          <w:rFonts w:ascii="Arial" w:hAnsi="Arial" w:cs="Arial"/>
          <w:sz w:val="24"/>
          <w:szCs w:val="24"/>
        </w:rPr>
        <w:t>Upto 100 units</w:t>
      </w:r>
      <w:r w:rsidRPr="00637FBA">
        <w:rPr>
          <w:rFonts w:ascii="Arial" w:hAnsi="Arial" w:cs="Arial"/>
          <w:sz w:val="24"/>
          <w:szCs w:val="24"/>
        </w:rPr>
        <w:tab/>
      </w:r>
      <w:r w:rsidRPr="00637FBA">
        <w:rPr>
          <w:rFonts w:ascii="Arial" w:hAnsi="Arial" w:cs="Arial"/>
          <w:sz w:val="24"/>
          <w:szCs w:val="24"/>
        </w:rPr>
        <w:tab/>
        <w:t>To be billed to Secretary, Rajya Sainik Board</w:t>
      </w:r>
    </w:p>
    <w:p w:rsidR="00B07A37" w:rsidRPr="00637FBA" w:rsidRDefault="00B07A37" w:rsidP="00B07A37">
      <w:pPr>
        <w:widowControl w:val="0"/>
        <w:numPr>
          <w:ilvl w:val="0"/>
          <w:numId w:val="31"/>
        </w:numPr>
        <w:tabs>
          <w:tab w:val="left" w:pos="3408"/>
        </w:tabs>
        <w:autoSpaceDE w:val="0"/>
        <w:autoSpaceDN w:val="0"/>
        <w:spacing w:after="0" w:line="240" w:lineRule="auto"/>
        <w:rPr>
          <w:rFonts w:ascii="Arial" w:hAnsi="Arial" w:cs="Arial"/>
          <w:sz w:val="24"/>
          <w:szCs w:val="24"/>
        </w:rPr>
      </w:pPr>
      <w:r w:rsidRPr="00637FBA">
        <w:rPr>
          <w:rFonts w:ascii="Arial" w:hAnsi="Arial" w:cs="Arial"/>
          <w:sz w:val="24"/>
          <w:szCs w:val="24"/>
        </w:rPr>
        <w:t>101 and above</w:t>
      </w:r>
      <w:r w:rsidRPr="00637FBA">
        <w:rPr>
          <w:rFonts w:ascii="Arial" w:hAnsi="Arial" w:cs="Arial"/>
          <w:sz w:val="24"/>
          <w:szCs w:val="24"/>
        </w:rPr>
        <w:tab/>
      </w:r>
      <w:r w:rsidRPr="00637FBA">
        <w:rPr>
          <w:rFonts w:ascii="Arial" w:hAnsi="Arial" w:cs="Arial"/>
          <w:sz w:val="24"/>
          <w:szCs w:val="24"/>
        </w:rPr>
        <w:tab/>
        <w:t>To be billed to the Consumer</w:t>
      </w:r>
    </w:p>
    <w:p w:rsidR="00B07A37" w:rsidRDefault="00B07A37" w:rsidP="00B07A37">
      <w:pPr>
        <w:spacing w:before="396" w:line="360" w:lineRule="auto"/>
        <w:ind w:left="720"/>
        <w:jc w:val="both"/>
        <w:rPr>
          <w:rFonts w:ascii="Arial" w:hAnsi="Arial" w:cs="Arial"/>
          <w:sz w:val="24"/>
          <w:szCs w:val="24"/>
        </w:rPr>
      </w:pPr>
      <w:r w:rsidRPr="00637FBA">
        <w:rPr>
          <w:rFonts w:ascii="Arial" w:hAnsi="Arial" w:cs="Arial"/>
          <w:sz w:val="24"/>
          <w:szCs w:val="24"/>
        </w:rPr>
        <w:t>Minimum charges, surcharges, and rebate etc will be applicable as per domestic supply category.</w:t>
      </w:r>
    </w:p>
    <w:p w:rsidR="00575952" w:rsidRDefault="00575952" w:rsidP="00575952">
      <w:pPr>
        <w:tabs>
          <w:tab w:val="left" w:pos="4620"/>
        </w:tabs>
        <w:spacing w:before="396" w:line="360" w:lineRule="auto"/>
        <w:ind w:left="720"/>
        <w:jc w:val="center"/>
        <w:rPr>
          <w:rFonts w:ascii="Arial" w:hAnsi="Arial" w:cs="Arial"/>
          <w:sz w:val="24"/>
          <w:szCs w:val="24"/>
        </w:rPr>
      </w:pPr>
      <w:r>
        <w:rPr>
          <w:rFonts w:ascii="Arial" w:hAnsi="Arial" w:cs="Arial"/>
          <w:sz w:val="24"/>
          <w:szCs w:val="24"/>
        </w:rPr>
        <w:t>33</w:t>
      </w:r>
    </w:p>
    <w:p w:rsidR="00B07A37" w:rsidRDefault="00B07A37" w:rsidP="00B07A37">
      <w:pPr>
        <w:spacing w:before="396" w:line="360" w:lineRule="auto"/>
        <w:ind w:left="720"/>
        <w:jc w:val="both"/>
        <w:rPr>
          <w:rFonts w:ascii="Arial" w:hAnsi="Arial" w:cs="Arial"/>
          <w:sz w:val="24"/>
          <w:szCs w:val="24"/>
        </w:rPr>
      </w:pPr>
    </w:p>
    <w:p w:rsidR="00310548" w:rsidRPr="00637FBA" w:rsidRDefault="00310548" w:rsidP="00B07A37">
      <w:pPr>
        <w:spacing w:before="396" w:line="360" w:lineRule="auto"/>
        <w:ind w:left="720"/>
        <w:jc w:val="both"/>
        <w:rPr>
          <w:rFonts w:ascii="Arial" w:hAnsi="Arial" w:cs="Arial"/>
          <w:sz w:val="24"/>
          <w:szCs w:val="24"/>
        </w:rPr>
      </w:pPr>
    </w:p>
    <w:p w:rsidR="00B07A37" w:rsidRPr="00637FBA" w:rsidRDefault="00B07A37" w:rsidP="00B07A37">
      <w:pPr>
        <w:widowControl w:val="0"/>
        <w:numPr>
          <w:ilvl w:val="0"/>
          <w:numId w:val="24"/>
        </w:numPr>
        <w:autoSpaceDE w:val="0"/>
        <w:autoSpaceDN w:val="0"/>
        <w:spacing w:before="252" w:after="0" w:line="360" w:lineRule="auto"/>
        <w:ind w:firstLine="66"/>
        <w:rPr>
          <w:rFonts w:ascii="Arial" w:hAnsi="Arial" w:cs="Arial"/>
          <w:b/>
          <w:bCs/>
          <w:sz w:val="24"/>
          <w:szCs w:val="24"/>
        </w:rPr>
      </w:pPr>
      <w:r w:rsidRPr="00637FBA">
        <w:rPr>
          <w:rFonts w:ascii="Arial" w:hAnsi="Arial" w:cs="Arial"/>
          <w:b/>
          <w:bCs/>
          <w:sz w:val="24"/>
          <w:szCs w:val="24"/>
        </w:rPr>
        <w:t>SUPPLY TO BLIND</w:t>
      </w:r>
    </w:p>
    <w:p w:rsidR="00B07A37" w:rsidRPr="001B0435" w:rsidRDefault="00B07A37" w:rsidP="00B07A37">
      <w:pPr>
        <w:spacing w:line="360" w:lineRule="auto"/>
        <w:ind w:firstLine="720"/>
        <w:rPr>
          <w:rFonts w:ascii="Arial" w:hAnsi="Arial" w:cs="Arial"/>
          <w:b/>
          <w:bCs/>
          <w:sz w:val="24"/>
          <w:szCs w:val="24"/>
        </w:rPr>
      </w:pPr>
      <w:r w:rsidRPr="00637FBA">
        <w:rPr>
          <w:rFonts w:ascii="Arial" w:hAnsi="Arial" w:cs="Arial"/>
          <w:b/>
          <w:bCs/>
          <w:sz w:val="24"/>
          <w:szCs w:val="24"/>
        </w:rPr>
        <w:t>Type of consumer</w:t>
      </w:r>
    </w:p>
    <w:p w:rsidR="00B07A37" w:rsidRPr="00637FBA" w:rsidRDefault="00B07A37" w:rsidP="00B07A37">
      <w:pPr>
        <w:spacing w:line="360" w:lineRule="auto"/>
        <w:ind w:left="720"/>
        <w:jc w:val="both"/>
        <w:rPr>
          <w:rFonts w:ascii="Arial" w:hAnsi="Arial" w:cs="Arial"/>
          <w:sz w:val="24"/>
          <w:szCs w:val="24"/>
        </w:rPr>
      </w:pPr>
      <w:r w:rsidRPr="00637FBA">
        <w:rPr>
          <w:rFonts w:ascii="Arial" w:hAnsi="Arial" w:cs="Arial"/>
          <w:sz w:val="24"/>
          <w:szCs w:val="24"/>
        </w:rPr>
        <w:t>Service connection provided to a house of a family whose head of the family is blind and the same is certified by the National Association for Blinds.</w:t>
      </w:r>
    </w:p>
    <w:p w:rsidR="00B07A37" w:rsidRPr="00637FBA" w:rsidRDefault="00B07A37" w:rsidP="00B07A37">
      <w:pPr>
        <w:widowControl w:val="0"/>
        <w:numPr>
          <w:ilvl w:val="0"/>
          <w:numId w:val="32"/>
        </w:numPr>
        <w:tabs>
          <w:tab w:val="clear" w:pos="360"/>
          <w:tab w:val="num" w:pos="648"/>
        </w:tabs>
        <w:autoSpaceDE w:val="0"/>
        <w:autoSpaceDN w:val="0"/>
        <w:spacing w:before="252" w:after="0" w:line="360" w:lineRule="auto"/>
        <w:ind w:left="288"/>
        <w:rPr>
          <w:rFonts w:ascii="Arial" w:hAnsi="Arial" w:cs="Arial"/>
          <w:b/>
          <w:bCs/>
          <w:sz w:val="24"/>
          <w:szCs w:val="24"/>
        </w:rPr>
      </w:pPr>
      <w:r w:rsidRPr="00637FBA">
        <w:rPr>
          <w:rFonts w:ascii="Arial" w:hAnsi="Arial" w:cs="Arial"/>
          <w:b/>
          <w:bCs/>
          <w:sz w:val="24"/>
          <w:szCs w:val="24"/>
        </w:rPr>
        <w:t>Nature of service:</w:t>
      </w:r>
    </w:p>
    <w:p w:rsidR="00B07A37" w:rsidRPr="00637FBA" w:rsidRDefault="00B07A37" w:rsidP="00B07A37">
      <w:pPr>
        <w:spacing w:line="360" w:lineRule="auto"/>
        <w:ind w:left="288" w:firstLine="432"/>
        <w:rPr>
          <w:rFonts w:ascii="Arial" w:hAnsi="Arial" w:cs="Arial"/>
          <w:sz w:val="24"/>
          <w:szCs w:val="24"/>
        </w:rPr>
      </w:pPr>
      <w:r w:rsidRPr="00637FBA">
        <w:rPr>
          <w:rFonts w:ascii="Arial" w:hAnsi="Arial" w:cs="Arial"/>
          <w:sz w:val="24"/>
          <w:szCs w:val="24"/>
        </w:rPr>
        <w:t>Low Tension AC 230/400 volts, 50 cycles/Sec(Hz)</w:t>
      </w:r>
    </w:p>
    <w:p w:rsidR="00B07A37" w:rsidRPr="00637FBA" w:rsidRDefault="00B07A37" w:rsidP="00B07A37">
      <w:pPr>
        <w:widowControl w:val="0"/>
        <w:numPr>
          <w:ilvl w:val="0"/>
          <w:numId w:val="32"/>
        </w:numPr>
        <w:tabs>
          <w:tab w:val="clear" w:pos="360"/>
          <w:tab w:val="num" w:pos="648"/>
        </w:tabs>
        <w:autoSpaceDE w:val="0"/>
        <w:autoSpaceDN w:val="0"/>
        <w:spacing w:before="144" w:after="216" w:line="240" w:lineRule="auto"/>
        <w:ind w:left="648" w:right="5472" w:hanging="360"/>
        <w:rPr>
          <w:rFonts w:ascii="Arial" w:hAnsi="Arial" w:cs="Arial"/>
          <w:sz w:val="24"/>
          <w:szCs w:val="24"/>
        </w:rPr>
      </w:pPr>
      <w:r w:rsidRPr="00637FBA">
        <w:rPr>
          <w:rFonts w:ascii="Arial" w:hAnsi="Arial" w:cs="Arial"/>
          <w:b/>
          <w:bCs/>
          <w:sz w:val="24"/>
          <w:szCs w:val="24"/>
        </w:rPr>
        <w:t xml:space="preserve">Rate </w:t>
      </w:r>
      <w:r w:rsidRPr="00637FBA">
        <w:rPr>
          <w:rFonts w:ascii="Arial" w:hAnsi="Arial" w:cs="Arial"/>
          <w:spacing w:val="-2"/>
          <w:sz w:val="24"/>
          <w:szCs w:val="24"/>
        </w:rPr>
        <w:t>Domestic supply rate is applicable</w:t>
      </w:r>
    </w:p>
    <w:p w:rsidR="00B07A37" w:rsidRPr="00637FBA" w:rsidRDefault="00B07A37" w:rsidP="00B07A37">
      <w:pPr>
        <w:widowControl w:val="0"/>
        <w:numPr>
          <w:ilvl w:val="0"/>
          <w:numId w:val="33"/>
        </w:numPr>
        <w:tabs>
          <w:tab w:val="left" w:pos="2861"/>
        </w:tabs>
        <w:autoSpaceDE w:val="0"/>
        <w:autoSpaceDN w:val="0"/>
        <w:spacing w:after="0" w:line="240" w:lineRule="auto"/>
        <w:rPr>
          <w:rFonts w:ascii="Arial" w:hAnsi="Arial" w:cs="Arial"/>
          <w:sz w:val="24"/>
          <w:szCs w:val="24"/>
        </w:rPr>
      </w:pPr>
      <w:r w:rsidRPr="00637FBA">
        <w:rPr>
          <w:rFonts w:ascii="Arial" w:hAnsi="Arial" w:cs="Arial"/>
          <w:sz w:val="24"/>
          <w:szCs w:val="24"/>
        </w:rPr>
        <w:t>Upto 100 units</w:t>
      </w:r>
      <w:r w:rsidRPr="00637FBA">
        <w:rPr>
          <w:rFonts w:ascii="Arial" w:hAnsi="Arial" w:cs="Arial"/>
          <w:sz w:val="24"/>
          <w:szCs w:val="24"/>
        </w:rPr>
        <w:tab/>
        <w:t>To be billed to Secretary, Social Welfare Department</w:t>
      </w:r>
    </w:p>
    <w:p w:rsidR="00B07A37" w:rsidRPr="00637FBA" w:rsidRDefault="00B07A37" w:rsidP="00B07A37">
      <w:pPr>
        <w:widowControl w:val="0"/>
        <w:numPr>
          <w:ilvl w:val="0"/>
          <w:numId w:val="33"/>
        </w:numPr>
        <w:tabs>
          <w:tab w:val="left" w:pos="2861"/>
        </w:tabs>
        <w:autoSpaceDE w:val="0"/>
        <w:autoSpaceDN w:val="0"/>
        <w:spacing w:after="0" w:line="240" w:lineRule="auto"/>
        <w:rPr>
          <w:rFonts w:ascii="Arial" w:hAnsi="Arial" w:cs="Arial"/>
          <w:sz w:val="24"/>
          <w:szCs w:val="24"/>
        </w:rPr>
      </w:pPr>
      <w:r w:rsidRPr="00637FBA">
        <w:rPr>
          <w:rFonts w:ascii="Arial" w:hAnsi="Arial" w:cs="Arial"/>
          <w:sz w:val="24"/>
          <w:szCs w:val="24"/>
        </w:rPr>
        <w:t>101 and above</w:t>
      </w:r>
      <w:r w:rsidRPr="00637FBA">
        <w:rPr>
          <w:rFonts w:ascii="Arial" w:hAnsi="Arial" w:cs="Arial"/>
          <w:sz w:val="24"/>
          <w:szCs w:val="24"/>
        </w:rPr>
        <w:tab/>
        <w:t>To be billed to the Consumer</w:t>
      </w:r>
    </w:p>
    <w:p w:rsidR="00B07A37" w:rsidRPr="00637FBA" w:rsidRDefault="00B07A37" w:rsidP="00B07A37">
      <w:pPr>
        <w:spacing w:before="288" w:line="360" w:lineRule="auto"/>
        <w:ind w:left="360"/>
        <w:jc w:val="both"/>
        <w:rPr>
          <w:rFonts w:ascii="Arial" w:hAnsi="Arial" w:cs="Arial"/>
          <w:sz w:val="24"/>
          <w:szCs w:val="24"/>
        </w:rPr>
      </w:pPr>
      <w:r w:rsidRPr="00637FBA">
        <w:rPr>
          <w:rFonts w:ascii="Arial" w:hAnsi="Arial" w:cs="Arial"/>
          <w:sz w:val="24"/>
          <w:szCs w:val="24"/>
        </w:rPr>
        <w:t>Minimum charges, surcharges, and rebate etc will be applicable as per domestic supply category.</w:t>
      </w:r>
    </w:p>
    <w:p w:rsidR="00B07A37" w:rsidRPr="00637FBA" w:rsidRDefault="00B07A37" w:rsidP="00B07A37">
      <w:pPr>
        <w:widowControl w:val="0"/>
        <w:numPr>
          <w:ilvl w:val="0"/>
          <w:numId w:val="24"/>
        </w:numPr>
        <w:autoSpaceDE w:val="0"/>
        <w:autoSpaceDN w:val="0"/>
        <w:spacing w:after="0" w:line="360" w:lineRule="auto"/>
        <w:ind w:firstLine="66"/>
        <w:rPr>
          <w:rFonts w:ascii="Arial" w:hAnsi="Arial" w:cs="Arial"/>
          <w:b/>
          <w:bCs/>
          <w:sz w:val="24"/>
          <w:szCs w:val="24"/>
        </w:rPr>
      </w:pPr>
      <w:r w:rsidRPr="00637FBA">
        <w:rPr>
          <w:rFonts w:ascii="Arial" w:hAnsi="Arial" w:cs="Arial"/>
          <w:b/>
          <w:bCs/>
          <w:sz w:val="24"/>
          <w:szCs w:val="24"/>
        </w:rPr>
        <w:t>SUPPLY TO THE PLACES OF WORSHIP (SPW)</w:t>
      </w:r>
    </w:p>
    <w:p w:rsidR="00B07A37" w:rsidRPr="00637FBA" w:rsidRDefault="00B07A37" w:rsidP="00B07A37">
      <w:pPr>
        <w:spacing w:line="360" w:lineRule="auto"/>
        <w:ind w:firstLine="720"/>
        <w:rPr>
          <w:rFonts w:ascii="Arial" w:hAnsi="Arial" w:cs="Arial"/>
          <w:b/>
          <w:bCs/>
          <w:sz w:val="24"/>
          <w:szCs w:val="24"/>
        </w:rPr>
      </w:pPr>
      <w:r w:rsidRPr="00637FBA">
        <w:rPr>
          <w:rFonts w:ascii="Arial" w:hAnsi="Arial" w:cs="Arial"/>
          <w:b/>
          <w:bCs/>
          <w:sz w:val="24"/>
          <w:szCs w:val="24"/>
        </w:rPr>
        <w:t>Type of consumer</w:t>
      </w:r>
    </w:p>
    <w:p w:rsidR="00B07A37" w:rsidRPr="00637FBA" w:rsidRDefault="00B07A37" w:rsidP="00B07A37">
      <w:pPr>
        <w:spacing w:line="360" w:lineRule="auto"/>
        <w:ind w:left="720"/>
        <w:jc w:val="both"/>
        <w:rPr>
          <w:rFonts w:ascii="Arial" w:hAnsi="Arial" w:cs="Arial"/>
          <w:sz w:val="24"/>
          <w:szCs w:val="24"/>
        </w:rPr>
      </w:pPr>
      <w:r w:rsidRPr="00637FBA">
        <w:rPr>
          <w:rFonts w:ascii="Arial" w:hAnsi="Arial" w:cs="Arial"/>
          <w:sz w:val="24"/>
          <w:szCs w:val="24"/>
        </w:rPr>
        <w:t>Supply of power to Gumpas, Manilakhangs, Tsamknangs, Mandirs, Churches, and Mosques as identified by the State Ecclesiastical Department.</w:t>
      </w:r>
    </w:p>
    <w:p w:rsidR="00B07A37" w:rsidRPr="00637FBA" w:rsidRDefault="00B07A37" w:rsidP="00B07A37">
      <w:pPr>
        <w:spacing w:before="120"/>
        <w:ind w:left="360" w:firstLine="360"/>
        <w:rPr>
          <w:rFonts w:ascii="Arial" w:hAnsi="Arial" w:cs="Arial"/>
          <w:b/>
          <w:bCs/>
          <w:sz w:val="24"/>
          <w:szCs w:val="24"/>
        </w:rPr>
      </w:pPr>
      <w:r w:rsidRPr="00637FBA">
        <w:rPr>
          <w:rFonts w:ascii="Arial" w:hAnsi="Arial" w:cs="Arial"/>
          <w:b/>
          <w:bCs/>
          <w:sz w:val="24"/>
          <w:szCs w:val="24"/>
        </w:rPr>
        <w:t>(a) Nature of service:</w:t>
      </w:r>
      <w:r w:rsidRPr="0093478F">
        <w:rPr>
          <w:rFonts w:ascii="Arial" w:hAnsi="Arial" w:cs="Arial"/>
          <w:sz w:val="24"/>
          <w:szCs w:val="24"/>
        </w:rPr>
        <w:t xml:space="preserve"> </w:t>
      </w:r>
      <w:r w:rsidRPr="00637FBA">
        <w:rPr>
          <w:rFonts w:ascii="Arial" w:hAnsi="Arial" w:cs="Arial"/>
          <w:sz w:val="24"/>
          <w:szCs w:val="24"/>
        </w:rPr>
        <w:t>Low Tension 400/230 volts, 50 cycles/Sec(Hz)</w:t>
      </w:r>
      <w:r w:rsidRPr="00637FBA">
        <w:rPr>
          <w:rFonts w:ascii="Arial" w:hAnsi="Arial" w:cs="Arial"/>
          <w:b/>
          <w:bCs/>
          <w:sz w:val="24"/>
          <w:szCs w:val="24"/>
          <w:u w:val="single"/>
        </w:rPr>
        <w:t>(</w:t>
      </w:r>
    </w:p>
    <w:tbl>
      <w:tblPr>
        <w:tblW w:w="0" w:type="auto"/>
        <w:tblInd w:w="71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8505"/>
      </w:tblGrid>
      <w:tr w:rsidR="00B07A37" w:rsidRPr="00637FBA" w:rsidTr="00575952">
        <w:trPr>
          <w:trHeight w:val="3141"/>
        </w:trPr>
        <w:tc>
          <w:tcPr>
            <w:tcW w:w="8505"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ind w:left="72"/>
              <w:rPr>
                <w:rFonts w:ascii="Arial" w:hAnsi="Arial" w:cs="Arial"/>
                <w:b/>
                <w:bCs/>
                <w:sz w:val="24"/>
                <w:szCs w:val="24"/>
                <w:u w:val="single"/>
                <w:lang w:bidi="en-US"/>
              </w:rPr>
            </w:pPr>
            <w:r w:rsidRPr="00637FBA">
              <w:rPr>
                <w:rFonts w:ascii="Arial" w:hAnsi="Arial" w:cs="Arial"/>
                <w:b/>
                <w:bCs/>
                <w:sz w:val="24"/>
                <w:szCs w:val="24"/>
                <w:u w:val="single"/>
              </w:rPr>
              <w:t>b) Rate</w:t>
            </w:r>
          </w:p>
          <w:p w:rsidR="00B07A37" w:rsidRPr="00637FBA" w:rsidRDefault="00B07A37" w:rsidP="005574AC">
            <w:pPr>
              <w:jc w:val="center"/>
              <w:rPr>
                <w:rFonts w:ascii="Arial" w:hAnsi="Arial" w:cs="Arial"/>
                <w:b/>
                <w:bCs/>
                <w:sz w:val="24"/>
                <w:szCs w:val="24"/>
              </w:rPr>
            </w:pPr>
            <w:r w:rsidRPr="00637FBA">
              <w:rPr>
                <w:rFonts w:ascii="Arial" w:hAnsi="Arial" w:cs="Arial"/>
                <w:b/>
                <w:bCs/>
                <w:sz w:val="24"/>
                <w:szCs w:val="24"/>
              </w:rPr>
              <w:t>Revised tariff as per the order of SERC</w:t>
            </w:r>
          </w:p>
          <w:p w:rsidR="00B07A37" w:rsidRPr="00637FBA" w:rsidRDefault="00B07A37" w:rsidP="005574AC">
            <w:pPr>
              <w:jc w:val="center"/>
              <w:rPr>
                <w:rFonts w:ascii="Arial" w:hAnsi="Arial" w:cs="Arial"/>
                <w:b/>
                <w:bCs/>
                <w:sz w:val="24"/>
                <w:szCs w:val="24"/>
              </w:rPr>
            </w:pPr>
            <w:r w:rsidRPr="00637FBA">
              <w:rPr>
                <w:rFonts w:ascii="Arial" w:hAnsi="Arial" w:cs="Arial"/>
                <w:b/>
                <w:bCs/>
                <w:sz w:val="24"/>
                <w:szCs w:val="24"/>
              </w:rPr>
              <w:t>Paisa per KWH</w:t>
            </w:r>
          </w:p>
          <w:p w:rsidR="00B07A37" w:rsidRPr="00637FBA" w:rsidRDefault="00B07A37" w:rsidP="005574AC">
            <w:pPr>
              <w:tabs>
                <w:tab w:val="left" w:leader="underscore" w:pos="-1679"/>
                <w:tab w:val="left" w:pos="2012"/>
              </w:tabs>
              <w:ind w:right="360" w:firstLine="1944"/>
              <w:rPr>
                <w:rFonts w:ascii="Arial" w:hAnsi="Arial" w:cs="Arial"/>
                <w:i/>
                <w:iCs/>
                <w:sz w:val="24"/>
                <w:szCs w:val="24"/>
              </w:rPr>
            </w:pPr>
            <w:r w:rsidRPr="00637FBA">
              <w:rPr>
                <w:rFonts w:ascii="Arial" w:hAnsi="Arial" w:cs="Arial"/>
                <w:sz w:val="24"/>
                <w:szCs w:val="24"/>
              </w:rPr>
              <w:tab/>
            </w:r>
            <w:r w:rsidRPr="00637FBA">
              <w:rPr>
                <w:rFonts w:ascii="Arial" w:hAnsi="Arial" w:cs="Arial"/>
                <w:b/>
                <w:bCs/>
                <w:sz w:val="24"/>
                <w:szCs w:val="24"/>
                <w:u w:val="single"/>
              </w:rPr>
              <w:t>(Unit)</w:t>
            </w:r>
            <w:r w:rsidRPr="00637FBA">
              <w:rPr>
                <w:rFonts w:ascii="Arial" w:hAnsi="Arial" w:cs="Arial"/>
                <w:b/>
                <w:bCs/>
                <w:sz w:val="24"/>
                <w:szCs w:val="24"/>
              </w:rPr>
              <w:tab/>
            </w:r>
            <w:r w:rsidRPr="00637FBA">
              <w:rPr>
                <w:rFonts w:ascii="Arial" w:hAnsi="Arial" w:cs="Arial"/>
                <w:i/>
                <w:iCs/>
                <w:sz w:val="24"/>
                <w:szCs w:val="24"/>
              </w:rPr>
              <w:t>Domestic rate is applicable.</w:t>
            </w:r>
          </w:p>
          <w:p w:rsidR="00B07A37" w:rsidRPr="00637FBA" w:rsidRDefault="00B07A37" w:rsidP="005574AC">
            <w:pPr>
              <w:ind w:left="360"/>
              <w:rPr>
                <w:rFonts w:ascii="Arial" w:hAnsi="Arial" w:cs="Arial"/>
                <w:i/>
                <w:iCs/>
                <w:sz w:val="24"/>
                <w:szCs w:val="24"/>
              </w:rPr>
            </w:pPr>
            <w:r w:rsidRPr="00637FBA">
              <w:rPr>
                <w:rFonts w:ascii="Arial" w:hAnsi="Arial" w:cs="Arial"/>
                <w:i/>
                <w:iCs/>
                <w:sz w:val="24"/>
                <w:szCs w:val="24"/>
              </w:rPr>
              <w:t>Places of worship having:</w:t>
            </w:r>
          </w:p>
          <w:p w:rsidR="00B07A37" w:rsidRPr="00637FBA" w:rsidRDefault="00B07A37" w:rsidP="005574AC">
            <w:pPr>
              <w:rPr>
                <w:rFonts w:ascii="Arial" w:hAnsi="Arial" w:cs="Arial"/>
                <w:i/>
                <w:iCs/>
                <w:sz w:val="24"/>
                <w:szCs w:val="24"/>
              </w:rPr>
            </w:pPr>
            <w:r w:rsidRPr="00637FBA">
              <w:rPr>
                <w:rFonts w:ascii="Arial" w:hAnsi="Arial" w:cs="Arial"/>
                <w:i/>
                <w:iCs/>
                <w:sz w:val="24"/>
                <w:szCs w:val="24"/>
              </w:rPr>
              <w:t>(1) Having 3 lights points:</w:t>
            </w:r>
          </w:p>
          <w:p w:rsidR="00B07A37" w:rsidRPr="00637FBA" w:rsidRDefault="00B07A37" w:rsidP="005574AC">
            <w:pPr>
              <w:ind w:left="360"/>
              <w:rPr>
                <w:rFonts w:ascii="Arial" w:hAnsi="Arial" w:cs="Arial"/>
                <w:i/>
                <w:iCs/>
                <w:sz w:val="24"/>
                <w:szCs w:val="24"/>
              </w:rPr>
            </w:pPr>
            <w:r w:rsidRPr="00637FBA">
              <w:rPr>
                <w:rFonts w:ascii="Arial" w:hAnsi="Arial" w:cs="Arial"/>
                <w:i/>
                <w:iCs/>
                <w:sz w:val="24"/>
                <w:szCs w:val="24"/>
              </w:rPr>
              <w:t>A) up to 100 units</w:t>
            </w:r>
          </w:p>
          <w:p w:rsidR="00B07A37" w:rsidRPr="00637FBA" w:rsidRDefault="00B07A37" w:rsidP="005574AC">
            <w:pPr>
              <w:ind w:left="360"/>
              <w:rPr>
                <w:rFonts w:ascii="Arial" w:hAnsi="Arial" w:cs="Arial"/>
                <w:i/>
                <w:iCs/>
                <w:sz w:val="24"/>
                <w:szCs w:val="24"/>
              </w:rPr>
            </w:pPr>
            <w:r w:rsidRPr="00637FBA">
              <w:rPr>
                <w:rFonts w:ascii="Arial" w:hAnsi="Arial" w:cs="Arial"/>
                <w:i/>
                <w:iCs/>
                <w:sz w:val="24"/>
                <w:szCs w:val="24"/>
              </w:rPr>
              <w:t>B)Above 101 units</w:t>
            </w:r>
          </w:p>
          <w:p w:rsidR="00B07A37" w:rsidRPr="00637FBA" w:rsidRDefault="00B07A37" w:rsidP="005574AC">
            <w:pPr>
              <w:widowControl w:val="0"/>
              <w:numPr>
                <w:ilvl w:val="0"/>
                <w:numId w:val="34"/>
              </w:numPr>
              <w:autoSpaceDE w:val="0"/>
              <w:autoSpaceDN w:val="0"/>
              <w:spacing w:before="36" w:after="0" w:line="240" w:lineRule="auto"/>
              <w:rPr>
                <w:rFonts w:ascii="Arial" w:hAnsi="Arial" w:cs="Arial"/>
                <w:i/>
                <w:iCs/>
                <w:sz w:val="24"/>
                <w:szCs w:val="24"/>
              </w:rPr>
            </w:pPr>
            <w:r w:rsidRPr="00637FBA">
              <w:rPr>
                <w:rFonts w:ascii="Arial" w:hAnsi="Arial" w:cs="Arial"/>
                <w:i/>
                <w:iCs/>
                <w:sz w:val="24"/>
                <w:szCs w:val="24"/>
              </w:rPr>
              <w:t>Having 4 to 6 lights points.</w:t>
            </w:r>
          </w:p>
          <w:p w:rsidR="00575952" w:rsidRDefault="00B07A37" w:rsidP="00575952">
            <w:pPr>
              <w:pStyle w:val="ListParagraph"/>
              <w:numPr>
                <w:ilvl w:val="0"/>
                <w:numId w:val="39"/>
              </w:numPr>
              <w:spacing w:before="36"/>
              <w:rPr>
                <w:rFonts w:ascii="Arial" w:hAnsi="Arial" w:cs="Arial"/>
                <w:i/>
                <w:iCs/>
                <w:sz w:val="24"/>
                <w:szCs w:val="24"/>
              </w:rPr>
            </w:pPr>
            <w:r w:rsidRPr="00310548">
              <w:rPr>
                <w:rFonts w:ascii="Arial" w:hAnsi="Arial" w:cs="Arial"/>
                <w:i/>
                <w:iCs/>
                <w:sz w:val="24"/>
                <w:szCs w:val="24"/>
              </w:rPr>
              <w:t>up to 150 unit</w:t>
            </w:r>
            <w:r w:rsidR="00575952">
              <w:rPr>
                <w:rFonts w:ascii="Arial" w:hAnsi="Arial" w:cs="Arial"/>
                <w:i/>
                <w:iCs/>
                <w:sz w:val="24"/>
                <w:szCs w:val="24"/>
              </w:rPr>
              <w:t>s</w:t>
            </w:r>
          </w:p>
          <w:p w:rsidR="00575952" w:rsidRDefault="00575952" w:rsidP="00575952">
            <w:pPr>
              <w:spacing w:before="36"/>
              <w:rPr>
                <w:rFonts w:ascii="Arial" w:hAnsi="Arial" w:cs="Arial"/>
                <w:i/>
                <w:iCs/>
                <w:sz w:val="24"/>
                <w:szCs w:val="24"/>
              </w:rPr>
            </w:pPr>
          </w:p>
          <w:p w:rsidR="00575952" w:rsidRPr="00575952" w:rsidRDefault="00575952" w:rsidP="00575952">
            <w:pPr>
              <w:spacing w:before="36"/>
              <w:jc w:val="center"/>
              <w:rPr>
                <w:rFonts w:ascii="Arial" w:hAnsi="Arial" w:cs="Arial"/>
                <w:i/>
                <w:iCs/>
                <w:sz w:val="24"/>
                <w:szCs w:val="24"/>
              </w:rPr>
            </w:pPr>
            <w:r>
              <w:rPr>
                <w:rFonts w:ascii="Arial" w:hAnsi="Arial" w:cs="Arial"/>
                <w:i/>
                <w:iCs/>
                <w:sz w:val="24"/>
                <w:szCs w:val="24"/>
              </w:rPr>
              <w:t>34</w:t>
            </w:r>
          </w:p>
          <w:p w:rsidR="00B07A37" w:rsidRPr="00637FBA" w:rsidRDefault="00B07A37" w:rsidP="005574AC">
            <w:pPr>
              <w:spacing w:before="36"/>
              <w:ind w:left="360"/>
              <w:rPr>
                <w:rFonts w:ascii="Arial" w:hAnsi="Arial" w:cs="Arial"/>
                <w:i/>
                <w:iCs/>
                <w:sz w:val="24"/>
                <w:szCs w:val="24"/>
              </w:rPr>
            </w:pPr>
            <w:r w:rsidRPr="00637FBA">
              <w:rPr>
                <w:rFonts w:ascii="Arial" w:hAnsi="Arial" w:cs="Arial"/>
                <w:i/>
                <w:iCs/>
                <w:sz w:val="24"/>
                <w:szCs w:val="24"/>
              </w:rPr>
              <w:lastRenderedPageBreak/>
              <w:t>B)Above 151 units</w:t>
            </w:r>
          </w:p>
          <w:p w:rsidR="00B07A37" w:rsidRPr="00637FBA" w:rsidRDefault="00B07A37" w:rsidP="005574AC">
            <w:pPr>
              <w:widowControl w:val="0"/>
              <w:numPr>
                <w:ilvl w:val="0"/>
                <w:numId w:val="34"/>
              </w:numPr>
              <w:autoSpaceDE w:val="0"/>
              <w:autoSpaceDN w:val="0"/>
              <w:spacing w:before="36" w:after="0" w:line="240" w:lineRule="auto"/>
              <w:rPr>
                <w:rFonts w:ascii="Arial" w:hAnsi="Arial" w:cs="Arial"/>
                <w:i/>
                <w:iCs/>
                <w:sz w:val="24"/>
                <w:szCs w:val="24"/>
              </w:rPr>
            </w:pPr>
            <w:r w:rsidRPr="00637FBA">
              <w:rPr>
                <w:rFonts w:ascii="Arial" w:hAnsi="Arial" w:cs="Arial"/>
                <w:i/>
                <w:iCs/>
                <w:sz w:val="24"/>
                <w:szCs w:val="24"/>
              </w:rPr>
              <w:t>Having 7 to 12 points</w:t>
            </w:r>
          </w:p>
          <w:p w:rsidR="00B07A37" w:rsidRPr="00637FBA" w:rsidRDefault="00B07A37" w:rsidP="005574AC">
            <w:pPr>
              <w:widowControl w:val="0"/>
              <w:numPr>
                <w:ilvl w:val="0"/>
                <w:numId w:val="35"/>
              </w:numPr>
              <w:autoSpaceDE w:val="0"/>
              <w:autoSpaceDN w:val="0"/>
              <w:spacing w:after="0" w:line="240" w:lineRule="auto"/>
              <w:rPr>
                <w:rFonts w:ascii="Arial" w:hAnsi="Arial" w:cs="Arial"/>
                <w:i/>
                <w:iCs/>
                <w:sz w:val="24"/>
                <w:szCs w:val="24"/>
              </w:rPr>
            </w:pPr>
            <w:r w:rsidRPr="00637FBA">
              <w:rPr>
                <w:rFonts w:ascii="Arial" w:hAnsi="Arial" w:cs="Arial"/>
                <w:i/>
                <w:iCs/>
                <w:sz w:val="24"/>
                <w:szCs w:val="24"/>
              </w:rPr>
              <w:t>up to 300 units</w:t>
            </w:r>
          </w:p>
          <w:p w:rsidR="00B07A37" w:rsidRPr="00637FBA" w:rsidRDefault="00B07A37" w:rsidP="005574AC">
            <w:pPr>
              <w:widowControl w:val="0"/>
              <w:numPr>
                <w:ilvl w:val="0"/>
                <w:numId w:val="35"/>
              </w:numPr>
              <w:autoSpaceDE w:val="0"/>
              <w:autoSpaceDN w:val="0"/>
              <w:spacing w:after="0" w:line="240" w:lineRule="auto"/>
              <w:rPr>
                <w:rFonts w:ascii="Arial" w:hAnsi="Arial" w:cs="Arial"/>
                <w:i/>
                <w:iCs/>
                <w:sz w:val="24"/>
                <w:szCs w:val="24"/>
              </w:rPr>
            </w:pPr>
            <w:r w:rsidRPr="00637FBA">
              <w:rPr>
                <w:rFonts w:ascii="Arial" w:hAnsi="Arial" w:cs="Arial"/>
                <w:i/>
                <w:iCs/>
                <w:sz w:val="24"/>
                <w:szCs w:val="24"/>
              </w:rPr>
              <w:t>Above 301 units</w:t>
            </w:r>
          </w:p>
          <w:p w:rsidR="00B07A37" w:rsidRPr="00637FBA" w:rsidRDefault="00B07A37" w:rsidP="005574AC">
            <w:pPr>
              <w:rPr>
                <w:rFonts w:ascii="Arial" w:hAnsi="Arial" w:cs="Arial"/>
                <w:i/>
                <w:iCs/>
                <w:sz w:val="24"/>
                <w:szCs w:val="24"/>
              </w:rPr>
            </w:pPr>
            <w:r w:rsidRPr="00637FBA">
              <w:rPr>
                <w:rFonts w:ascii="Arial" w:hAnsi="Arial" w:cs="Arial"/>
                <w:i/>
                <w:iCs/>
                <w:sz w:val="24"/>
                <w:szCs w:val="24"/>
              </w:rPr>
              <w:t>(iv)Having 13 and more light points</w:t>
            </w:r>
          </w:p>
          <w:p w:rsidR="00B07A37" w:rsidRPr="00637FBA" w:rsidRDefault="00B07A37" w:rsidP="005574AC">
            <w:pPr>
              <w:widowControl w:val="0"/>
              <w:numPr>
                <w:ilvl w:val="0"/>
                <w:numId w:val="36"/>
              </w:numPr>
              <w:autoSpaceDE w:val="0"/>
              <w:autoSpaceDN w:val="0"/>
              <w:spacing w:after="0" w:line="240" w:lineRule="auto"/>
              <w:rPr>
                <w:rFonts w:ascii="Arial" w:hAnsi="Arial" w:cs="Arial"/>
                <w:i/>
                <w:iCs/>
                <w:sz w:val="24"/>
                <w:szCs w:val="24"/>
              </w:rPr>
            </w:pPr>
            <w:r w:rsidRPr="00637FBA">
              <w:rPr>
                <w:rFonts w:ascii="Arial" w:hAnsi="Arial" w:cs="Arial"/>
                <w:i/>
                <w:iCs/>
                <w:sz w:val="24"/>
                <w:szCs w:val="24"/>
              </w:rPr>
              <w:t>upto 500 units</w:t>
            </w:r>
          </w:p>
          <w:p w:rsidR="00B07A37" w:rsidRPr="00637FBA" w:rsidRDefault="00B07A37" w:rsidP="005574AC">
            <w:pPr>
              <w:widowControl w:val="0"/>
              <w:numPr>
                <w:ilvl w:val="0"/>
                <w:numId w:val="36"/>
              </w:numPr>
              <w:autoSpaceDE w:val="0"/>
              <w:autoSpaceDN w:val="0"/>
              <w:spacing w:after="0" w:line="240" w:lineRule="auto"/>
              <w:rPr>
                <w:rFonts w:ascii="Arial" w:hAnsi="Arial" w:cs="Arial"/>
                <w:i/>
                <w:iCs/>
                <w:sz w:val="24"/>
                <w:szCs w:val="24"/>
              </w:rPr>
            </w:pPr>
            <w:r w:rsidRPr="00637FBA">
              <w:rPr>
                <w:rFonts w:ascii="Arial" w:hAnsi="Arial" w:cs="Arial"/>
                <w:i/>
                <w:iCs/>
                <w:sz w:val="24"/>
                <w:szCs w:val="24"/>
              </w:rPr>
              <w:t>Above 501 units</w:t>
            </w:r>
          </w:p>
          <w:p w:rsidR="00B07A37" w:rsidRPr="00637FBA" w:rsidRDefault="00B07A37" w:rsidP="005574AC">
            <w:pPr>
              <w:ind w:left="360" w:right="72"/>
              <w:jc w:val="both"/>
              <w:rPr>
                <w:rFonts w:ascii="Arial" w:hAnsi="Arial" w:cs="Arial"/>
                <w:i/>
                <w:iCs/>
                <w:sz w:val="24"/>
                <w:szCs w:val="24"/>
              </w:rPr>
            </w:pPr>
            <w:r w:rsidRPr="00637FBA">
              <w:rPr>
                <w:rFonts w:ascii="Arial" w:hAnsi="Arial" w:cs="Arial"/>
                <w:i/>
                <w:iCs/>
                <w:sz w:val="24"/>
                <w:szCs w:val="24"/>
              </w:rPr>
              <w:t>A) To be billed to Secretary, Ecclesiastical Department and to be submitted to the head of Department in the District.</w:t>
            </w:r>
          </w:p>
          <w:p w:rsidR="00B07A37" w:rsidRPr="00637FBA" w:rsidRDefault="00B07A37" w:rsidP="005574AC">
            <w:pPr>
              <w:spacing w:before="36"/>
              <w:ind w:left="288" w:right="72" w:firstLine="72"/>
              <w:rPr>
                <w:rFonts w:ascii="Arial" w:hAnsi="Arial" w:cs="Arial"/>
                <w:i/>
                <w:iCs/>
                <w:sz w:val="24"/>
                <w:szCs w:val="24"/>
                <w:lang w:bidi="en-US"/>
              </w:rPr>
            </w:pPr>
            <w:r w:rsidRPr="00637FBA">
              <w:rPr>
                <w:rFonts w:ascii="Arial" w:hAnsi="Arial" w:cs="Arial"/>
                <w:i/>
                <w:iCs/>
                <w:sz w:val="24"/>
                <w:szCs w:val="24"/>
              </w:rPr>
              <w:t>B) To be billed to Head of the Place of worship.</w:t>
            </w:r>
          </w:p>
        </w:tc>
      </w:tr>
    </w:tbl>
    <w:p w:rsidR="00B07A37" w:rsidRPr="00637FBA" w:rsidRDefault="00B07A37" w:rsidP="00B07A37">
      <w:pPr>
        <w:spacing w:before="120" w:line="360" w:lineRule="auto"/>
        <w:ind w:left="720"/>
        <w:jc w:val="both"/>
        <w:rPr>
          <w:rFonts w:ascii="Arial" w:hAnsi="Arial" w:cs="Arial"/>
          <w:sz w:val="24"/>
          <w:szCs w:val="24"/>
          <w:lang w:bidi="en-US"/>
        </w:rPr>
      </w:pPr>
      <w:r w:rsidRPr="00637FBA">
        <w:rPr>
          <w:rFonts w:ascii="Arial" w:hAnsi="Arial" w:cs="Arial"/>
          <w:sz w:val="24"/>
          <w:szCs w:val="24"/>
        </w:rPr>
        <w:lastRenderedPageBreak/>
        <w:t>Minimum charges, surcharges, and rebate etc will be applicable as per domestic supply category.</w:t>
      </w:r>
    </w:p>
    <w:p w:rsidR="00B07A37" w:rsidRPr="00637FBA" w:rsidRDefault="00B07A37" w:rsidP="00B07A37">
      <w:pPr>
        <w:widowControl w:val="0"/>
        <w:numPr>
          <w:ilvl w:val="0"/>
          <w:numId w:val="24"/>
        </w:numPr>
        <w:autoSpaceDE w:val="0"/>
        <w:autoSpaceDN w:val="0"/>
        <w:spacing w:before="252" w:after="0" w:line="240" w:lineRule="auto"/>
        <w:ind w:firstLine="66"/>
        <w:rPr>
          <w:rFonts w:ascii="Arial" w:hAnsi="Arial" w:cs="Arial"/>
          <w:b/>
          <w:bCs/>
          <w:sz w:val="24"/>
          <w:szCs w:val="24"/>
        </w:rPr>
      </w:pPr>
      <w:r w:rsidRPr="00637FBA">
        <w:rPr>
          <w:rFonts w:ascii="Arial" w:hAnsi="Arial" w:cs="Arial"/>
          <w:b/>
          <w:bCs/>
          <w:sz w:val="24"/>
          <w:szCs w:val="24"/>
        </w:rPr>
        <w:t>PUBLIC LIGHTING ENERGY CONSUMPTION CHARGES</w:t>
      </w:r>
    </w:p>
    <w:p w:rsidR="00B07A37" w:rsidRPr="00637FBA" w:rsidRDefault="00B07A37" w:rsidP="00B07A37">
      <w:pPr>
        <w:spacing w:before="252" w:line="360" w:lineRule="auto"/>
        <w:ind w:left="720"/>
        <w:jc w:val="both"/>
        <w:rPr>
          <w:rFonts w:ascii="Arial" w:hAnsi="Arial" w:cs="Arial"/>
          <w:sz w:val="24"/>
          <w:szCs w:val="24"/>
        </w:rPr>
      </w:pPr>
      <w:r w:rsidRPr="00637FBA">
        <w:rPr>
          <w:rFonts w:ascii="Arial" w:hAnsi="Arial" w:cs="Arial"/>
          <w:sz w:val="24"/>
          <w:szCs w:val="24"/>
        </w:rPr>
        <w:t>It has been decided that the electrical energy consumption charges of public lightning street light etc in urban area shall be paid by the Urban Development &amp; Housing Department. Similarly the consumption of electrical energy for street fight etc in rural areas shall be paid by the concerned Panchayat / Rural Management &amp; Development department. The necessary meter/metering equipments shall be provided by the Energy &amp; Power Department and for which the standard (Tariff Schedule) charges is also applicable in accordance with rules and regulations of the department.</w:t>
      </w:r>
    </w:p>
    <w:tbl>
      <w:tblPr>
        <w:tblpPr w:leftFromText="180" w:rightFromText="180" w:vertAnchor="text" w:horzAnchor="margin" w:tblpXSpec="center" w:tblpY="4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3"/>
        <w:gridCol w:w="3150"/>
      </w:tblGrid>
      <w:tr w:rsidR="00B07A37" w:rsidRPr="00637FBA" w:rsidTr="005574AC">
        <w:tc>
          <w:tcPr>
            <w:tcW w:w="1963"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spacing w:before="120" w:line="360" w:lineRule="auto"/>
              <w:jc w:val="both"/>
              <w:rPr>
                <w:rFonts w:ascii="Arial" w:hAnsi="Arial" w:cs="Arial"/>
                <w:b/>
                <w:sz w:val="24"/>
                <w:szCs w:val="24"/>
                <w:lang w:bidi="en-US"/>
              </w:rPr>
            </w:pPr>
            <w:r w:rsidRPr="00637FBA">
              <w:rPr>
                <w:rFonts w:ascii="Arial" w:hAnsi="Arial" w:cs="Arial"/>
                <w:b/>
                <w:sz w:val="24"/>
                <w:szCs w:val="24"/>
              </w:rPr>
              <w:t>Rural Areas</w:t>
            </w:r>
          </w:p>
        </w:tc>
        <w:tc>
          <w:tcPr>
            <w:tcW w:w="3150"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spacing w:before="120" w:line="360" w:lineRule="auto"/>
              <w:jc w:val="both"/>
              <w:rPr>
                <w:rFonts w:ascii="Arial" w:hAnsi="Arial" w:cs="Arial"/>
                <w:sz w:val="24"/>
                <w:szCs w:val="24"/>
                <w:lang w:bidi="en-US"/>
              </w:rPr>
            </w:pPr>
            <w:r w:rsidRPr="00637FBA">
              <w:rPr>
                <w:rFonts w:ascii="Arial" w:hAnsi="Arial" w:cs="Arial"/>
                <w:sz w:val="24"/>
                <w:szCs w:val="24"/>
              </w:rPr>
              <w:t>250 Paisa/KWH (Unit)</w:t>
            </w:r>
          </w:p>
        </w:tc>
      </w:tr>
      <w:tr w:rsidR="00B07A37" w:rsidRPr="00637FBA" w:rsidTr="005574AC">
        <w:tc>
          <w:tcPr>
            <w:tcW w:w="1963"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spacing w:before="120" w:line="360" w:lineRule="auto"/>
              <w:jc w:val="both"/>
              <w:rPr>
                <w:rFonts w:ascii="Arial" w:hAnsi="Arial" w:cs="Arial"/>
                <w:b/>
                <w:sz w:val="24"/>
                <w:szCs w:val="24"/>
                <w:lang w:bidi="en-US"/>
              </w:rPr>
            </w:pPr>
            <w:r w:rsidRPr="00637FBA">
              <w:rPr>
                <w:rFonts w:ascii="Arial" w:hAnsi="Arial" w:cs="Arial"/>
                <w:b/>
                <w:sz w:val="24"/>
                <w:szCs w:val="24"/>
              </w:rPr>
              <w:t>Urban Areas</w:t>
            </w:r>
          </w:p>
        </w:tc>
        <w:tc>
          <w:tcPr>
            <w:tcW w:w="3150" w:type="dxa"/>
            <w:tcBorders>
              <w:top w:val="single" w:sz="4" w:space="0" w:color="auto"/>
              <w:left w:val="single" w:sz="4" w:space="0" w:color="auto"/>
              <w:bottom w:val="single" w:sz="4" w:space="0" w:color="auto"/>
              <w:right w:val="single" w:sz="4" w:space="0" w:color="auto"/>
            </w:tcBorders>
            <w:hideMark/>
          </w:tcPr>
          <w:p w:rsidR="00B07A37" w:rsidRPr="00637FBA" w:rsidRDefault="00B07A37" w:rsidP="005574AC">
            <w:pPr>
              <w:spacing w:before="120" w:line="360" w:lineRule="auto"/>
              <w:jc w:val="both"/>
              <w:rPr>
                <w:rFonts w:ascii="Arial" w:hAnsi="Arial" w:cs="Arial"/>
                <w:sz w:val="24"/>
                <w:szCs w:val="24"/>
                <w:lang w:bidi="en-US"/>
              </w:rPr>
            </w:pPr>
            <w:r w:rsidRPr="00637FBA">
              <w:rPr>
                <w:rFonts w:ascii="Arial" w:hAnsi="Arial" w:cs="Arial"/>
                <w:sz w:val="24"/>
                <w:szCs w:val="24"/>
              </w:rPr>
              <w:t>460 Paisa/KWH (Unit)</w:t>
            </w:r>
          </w:p>
        </w:tc>
      </w:tr>
    </w:tbl>
    <w:p w:rsidR="00B07A37" w:rsidRPr="00637FBA" w:rsidRDefault="00B07A37" w:rsidP="00B07A37">
      <w:pPr>
        <w:spacing w:before="216"/>
        <w:ind w:left="288"/>
        <w:rPr>
          <w:rFonts w:ascii="Arial" w:hAnsi="Arial" w:cs="Arial"/>
          <w:b/>
          <w:bCs/>
          <w:sz w:val="24"/>
          <w:szCs w:val="24"/>
        </w:rPr>
      </w:pPr>
      <w:r w:rsidRPr="00637FBA">
        <w:rPr>
          <w:rFonts w:ascii="Arial" w:hAnsi="Arial" w:cs="Arial"/>
          <w:b/>
          <w:bCs/>
          <w:sz w:val="24"/>
          <w:szCs w:val="24"/>
        </w:rPr>
        <w:t>Rate:</w:t>
      </w:r>
    </w:p>
    <w:p w:rsidR="00B07A37" w:rsidRPr="00637FBA" w:rsidRDefault="00B07A37" w:rsidP="00B07A37">
      <w:pPr>
        <w:spacing w:before="216"/>
        <w:rPr>
          <w:rFonts w:ascii="Arial" w:hAnsi="Arial" w:cs="Arial"/>
          <w:b/>
          <w:bCs/>
          <w:sz w:val="24"/>
          <w:szCs w:val="24"/>
        </w:rPr>
      </w:pPr>
    </w:p>
    <w:p w:rsidR="00B07A37" w:rsidRPr="00637FBA" w:rsidRDefault="00B07A37" w:rsidP="00B07A37">
      <w:pPr>
        <w:widowControl w:val="0"/>
        <w:numPr>
          <w:ilvl w:val="0"/>
          <w:numId w:val="24"/>
        </w:numPr>
        <w:autoSpaceDE w:val="0"/>
        <w:autoSpaceDN w:val="0"/>
        <w:spacing w:before="396" w:after="0" w:line="240" w:lineRule="auto"/>
        <w:ind w:firstLine="66"/>
        <w:rPr>
          <w:rFonts w:ascii="Arial" w:hAnsi="Arial" w:cs="Arial"/>
          <w:b/>
          <w:bCs/>
          <w:sz w:val="24"/>
          <w:szCs w:val="24"/>
        </w:rPr>
      </w:pPr>
      <w:r w:rsidRPr="00637FBA">
        <w:rPr>
          <w:rFonts w:ascii="Arial" w:hAnsi="Arial" w:cs="Arial"/>
          <w:b/>
          <w:bCs/>
          <w:sz w:val="24"/>
          <w:szCs w:val="24"/>
        </w:rPr>
        <w:t>TEMPORARY SUPPLY</w:t>
      </w:r>
    </w:p>
    <w:p w:rsidR="00B07A37" w:rsidRPr="00637FBA" w:rsidRDefault="00B07A37" w:rsidP="00B07A37">
      <w:pPr>
        <w:rPr>
          <w:rFonts w:ascii="Arial" w:hAnsi="Arial" w:cs="Arial"/>
          <w:b/>
          <w:bCs/>
          <w:sz w:val="24"/>
          <w:szCs w:val="24"/>
        </w:rPr>
      </w:pPr>
    </w:p>
    <w:p w:rsidR="00B07A37" w:rsidRPr="001B0435" w:rsidRDefault="00B07A37" w:rsidP="00B07A37">
      <w:pPr>
        <w:spacing w:before="36" w:line="360" w:lineRule="auto"/>
        <w:ind w:firstLine="720"/>
        <w:rPr>
          <w:rFonts w:ascii="Arial" w:hAnsi="Arial" w:cs="Arial"/>
          <w:b/>
          <w:bCs/>
          <w:sz w:val="24"/>
          <w:szCs w:val="24"/>
        </w:rPr>
      </w:pPr>
      <w:r>
        <w:rPr>
          <w:rFonts w:ascii="Arial" w:hAnsi="Arial" w:cs="Arial"/>
          <w:b/>
          <w:bCs/>
          <w:sz w:val="24"/>
          <w:szCs w:val="24"/>
        </w:rPr>
        <w:t>Type of consumer</w:t>
      </w:r>
    </w:p>
    <w:p w:rsidR="000A3F3B" w:rsidRDefault="00B07A37" w:rsidP="00575952">
      <w:pPr>
        <w:spacing w:line="360" w:lineRule="auto"/>
        <w:ind w:left="720" w:right="144"/>
        <w:jc w:val="both"/>
        <w:rPr>
          <w:rFonts w:ascii="Arial" w:hAnsi="Arial" w:cs="Arial"/>
          <w:sz w:val="24"/>
          <w:szCs w:val="24"/>
        </w:rPr>
      </w:pPr>
      <w:r w:rsidRPr="00637FBA">
        <w:rPr>
          <w:rFonts w:ascii="Arial" w:hAnsi="Arial" w:cs="Arial"/>
          <w:sz w:val="24"/>
          <w:szCs w:val="24"/>
        </w:rPr>
        <w:t>Available for temporary purposes and for the period not exceeding two months in the first instance but can be extended for the further-period not exceeding one month on each occasion. The Assessment of energy consumption shall be on the basis of recorded meter reading and not on average.</w:t>
      </w:r>
    </w:p>
    <w:p w:rsidR="000A3F3B" w:rsidRPr="00637FBA" w:rsidRDefault="000A3F3B" w:rsidP="000A3F3B">
      <w:pPr>
        <w:tabs>
          <w:tab w:val="left" w:pos="4605"/>
        </w:tabs>
        <w:spacing w:line="360" w:lineRule="auto"/>
        <w:ind w:left="720" w:right="144"/>
        <w:jc w:val="both"/>
        <w:rPr>
          <w:rFonts w:ascii="Arial" w:hAnsi="Arial" w:cs="Arial"/>
          <w:sz w:val="24"/>
          <w:szCs w:val="24"/>
        </w:rPr>
      </w:pPr>
      <w:r>
        <w:rPr>
          <w:rFonts w:ascii="Arial" w:hAnsi="Arial" w:cs="Arial"/>
          <w:sz w:val="24"/>
          <w:szCs w:val="24"/>
        </w:rPr>
        <w:tab/>
        <w:t>35</w:t>
      </w:r>
    </w:p>
    <w:p w:rsidR="00B07A37" w:rsidRPr="000A3F3B" w:rsidRDefault="00B07A37" w:rsidP="000A3F3B">
      <w:pPr>
        <w:spacing w:before="72" w:line="360" w:lineRule="auto"/>
        <w:ind w:left="720" w:right="144"/>
        <w:jc w:val="both"/>
        <w:rPr>
          <w:rFonts w:ascii="Arial" w:hAnsi="Arial" w:cs="Arial"/>
          <w:sz w:val="24"/>
          <w:szCs w:val="24"/>
        </w:rPr>
      </w:pPr>
      <w:r w:rsidRPr="00637FBA">
        <w:rPr>
          <w:rFonts w:ascii="Arial" w:hAnsi="Arial" w:cs="Arial"/>
          <w:sz w:val="24"/>
          <w:szCs w:val="24"/>
        </w:rPr>
        <w:lastRenderedPageBreak/>
        <w:t>Approval of the Temporary Supply and its duration will be the discretion of the Assistant Engineer of the Department.</w:t>
      </w:r>
    </w:p>
    <w:p w:rsidR="00B07A37" w:rsidRPr="00637FBA" w:rsidRDefault="00B07A37" w:rsidP="00B07A37">
      <w:pPr>
        <w:spacing w:line="360" w:lineRule="auto"/>
        <w:ind w:left="720" w:right="144"/>
        <w:jc w:val="both"/>
        <w:rPr>
          <w:rFonts w:ascii="Arial" w:hAnsi="Arial" w:cs="Arial"/>
          <w:sz w:val="24"/>
          <w:szCs w:val="24"/>
        </w:rPr>
      </w:pPr>
      <w:r w:rsidRPr="00637FBA">
        <w:rPr>
          <w:rFonts w:ascii="Arial" w:hAnsi="Arial" w:cs="Arial"/>
          <w:sz w:val="24"/>
          <w:szCs w:val="24"/>
        </w:rPr>
        <w:t>If the temporary connection is more than approved period, such use of electricity will be treated as theft of power.</w:t>
      </w:r>
    </w:p>
    <w:p w:rsidR="00B07A37" w:rsidRPr="00637FBA" w:rsidRDefault="00B07A37" w:rsidP="00B07A37">
      <w:pPr>
        <w:widowControl w:val="0"/>
        <w:numPr>
          <w:ilvl w:val="0"/>
          <w:numId w:val="37"/>
        </w:numPr>
        <w:tabs>
          <w:tab w:val="clear" w:pos="504"/>
          <w:tab w:val="num" w:pos="1080"/>
        </w:tabs>
        <w:autoSpaceDE w:val="0"/>
        <w:autoSpaceDN w:val="0"/>
        <w:spacing w:after="0" w:line="360" w:lineRule="auto"/>
        <w:ind w:left="720"/>
        <w:rPr>
          <w:rFonts w:ascii="Arial" w:hAnsi="Arial" w:cs="Arial"/>
          <w:b/>
          <w:bCs/>
          <w:sz w:val="24"/>
          <w:szCs w:val="24"/>
        </w:rPr>
      </w:pPr>
      <w:r w:rsidRPr="00637FBA">
        <w:rPr>
          <w:rFonts w:ascii="Arial" w:hAnsi="Arial" w:cs="Arial"/>
          <w:b/>
          <w:bCs/>
          <w:sz w:val="24"/>
          <w:szCs w:val="24"/>
        </w:rPr>
        <w:t>Nature of Service:</w:t>
      </w:r>
    </w:p>
    <w:p w:rsidR="00B07A37" w:rsidRPr="00637FBA" w:rsidRDefault="00B07A37" w:rsidP="00B07A37">
      <w:pPr>
        <w:spacing w:line="360" w:lineRule="auto"/>
        <w:ind w:left="720" w:right="216"/>
        <w:rPr>
          <w:rFonts w:ascii="Arial" w:hAnsi="Arial" w:cs="Arial"/>
          <w:sz w:val="24"/>
          <w:szCs w:val="24"/>
        </w:rPr>
      </w:pPr>
      <w:r w:rsidRPr="00637FBA">
        <w:rPr>
          <w:rFonts w:ascii="Arial" w:hAnsi="Arial" w:cs="Arial"/>
          <w:sz w:val="24"/>
          <w:szCs w:val="24"/>
        </w:rPr>
        <w:t>Low tension AC 400/230 volts, 50 Hz /H.T.AC 11 KV whichever is applicable and possible at the discretion of the department:</w:t>
      </w:r>
    </w:p>
    <w:p w:rsidR="00B07A37" w:rsidRPr="00637FBA" w:rsidRDefault="00B07A37" w:rsidP="00B07A37">
      <w:pPr>
        <w:widowControl w:val="0"/>
        <w:numPr>
          <w:ilvl w:val="0"/>
          <w:numId w:val="37"/>
        </w:numPr>
        <w:tabs>
          <w:tab w:val="clear" w:pos="504"/>
          <w:tab w:val="num" w:pos="1080"/>
        </w:tabs>
        <w:autoSpaceDE w:val="0"/>
        <w:autoSpaceDN w:val="0"/>
        <w:spacing w:after="0" w:line="360" w:lineRule="auto"/>
        <w:ind w:left="720"/>
        <w:rPr>
          <w:rFonts w:ascii="Arial" w:hAnsi="Arial" w:cs="Arial"/>
          <w:b/>
          <w:bCs/>
          <w:sz w:val="24"/>
          <w:szCs w:val="24"/>
        </w:rPr>
      </w:pPr>
      <w:r w:rsidRPr="00637FBA">
        <w:rPr>
          <w:rFonts w:ascii="Arial" w:hAnsi="Arial" w:cs="Arial"/>
          <w:b/>
          <w:bCs/>
          <w:sz w:val="24"/>
          <w:szCs w:val="24"/>
        </w:rPr>
        <w:t>Rate</w:t>
      </w:r>
    </w:p>
    <w:p w:rsidR="00B07A37" w:rsidRPr="00637FBA" w:rsidRDefault="00B07A37" w:rsidP="00B07A37">
      <w:pPr>
        <w:spacing w:line="360" w:lineRule="auto"/>
        <w:ind w:left="720" w:right="216"/>
        <w:jc w:val="both"/>
        <w:rPr>
          <w:rFonts w:ascii="Arial" w:hAnsi="Arial" w:cs="Arial"/>
          <w:b/>
          <w:sz w:val="24"/>
          <w:szCs w:val="24"/>
        </w:rPr>
      </w:pPr>
      <w:r w:rsidRPr="00637FBA">
        <w:rPr>
          <w:rFonts w:ascii="Arial" w:hAnsi="Arial" w:cs="Arial"/>
          <w:spacing w:val="-2"/>
          <w:sz w:val="24"/>
          <w:szCs w:val="24"/>
        </w:rPr>
        <w:t xml:space="preserve">Twice the Tariff under schedule DS/CS/LTIS/HT for corresponding permanent supply (Temporary supply connection shall not be entertained without energy meter). Two months assessment on sanction load shall have to be paid in advance as security </w:t>
      </w:r>
    </w:p>
    <w:p w:rsidR="00B07A37" w:rsidRDefault="00B07A37" w:rsidP="00B07A37">
      <w:pPr>
        <w:pStyle w:val="ListParagraph"/>
        <w:ind w:left="1080"/>
        <w:jc w:val="both"/>
        <w:rPr>
          <w:sz w:val="24"/>
          <w:szCs w:val="24"/>
        </w:rPr>
      </w:pPr>
    </w:p>
    <w:p w:rsidR="00B07A37" w:rsidRDefault="00B07A37" w:rsidP="00B07A37">
      <w:pPr>
        <w:pStyle w:val="ListParagraph"/>
        <w:ind w:left="1080"/>
        <w:jc w:val="both"/>
        <w:rPr>
          <w:sz w:val="24"/>
          <w:szCs w:val="24"/>
        </w:rPr>
      </w:pPr>
    </w:p>
    <w:p w:rsidR="00B07A37" w:rsidRDefault="00B07A37" w:rsidP="00B07A37">
      <w:pPr>
        <w:pStyle w:val="ListParagraph"/>
        <w:ind w:left="1080"/>
        <w:jc w:val="both"/>
        <w:rPr>
          <w:sz w:val="24"/>
          <w:szCs w:val="24"/>
        </w:rPr>
      </w:pPr>
    </w:p>
    <w:p w:rsidR="00B07A37" w:rsidRDefault="00B07A37" w:rsidP="00B07A37">
      <w:pPr>
        <w:pStyle w:val="ListParagraph"/>
        <w:ind w:left="1080"/>
        <w:jc w:val="both"/>
        <w:rPr>
          <w:sz w:val="24"/>
          <w:szCs w:val="24"/>
        </w:rPr>
      </w:pPr>
    </w:p>
    <w:p w:rsidR="00B07A37" w:rsidRDefault="00B07A37" w:rsidP="00B07A37">
      <w:pPr>
        <w:pStyle w:val="ListParagraph"/>
        <w:ind w:left="1080"/>
        <w:jc w:val="both"/>
        <w:rPr>
          <w:sz w:val="24"/>
          <w:szCs w:val="24"/>
        </w:rPr>
      </w:pPr>
    </w:p>
    <w:p w:rsidR="00B07A37" w:rsidRDefault="00B07A37" w:rsidP="00B07A37">
      <w:pPr>
        <w:pStyle w:val="ListParagraph"/>
        <w:ind w:left="1080"/>
        <w:jc w:val="both"/>
        <w:rPr>
          <w:sz w:val="24"/>
          <w:szCs w:val="24"/>
        </w:rPr>
      </w:pPr>
    </w:p>
    <w:p w:rsidR="00B07A37" w:rsidRDefault="00B07A37" w:rsidP="00B07A37">
      <w:pPr>
        <w:pStyle w:val="ListParagraph"/>
        <w:ind w:left="1080"/>
        <w:jc w:val="both"/>
        <w:rPr>
          <w:sz w:val="24"/>
          <w:szCs w:val="24"/>
        </w:rPr>
      </w:pPr>
    </w:p>
    <w:p w:rsidR="00B07A37" w:rsidRDefault="00B07A37" w:rsidP="00B07A37">
      <w:pPr>
        <w:pStyle w:val="ListParagraph"/>
        <w:ind w:left="1080"/>
        <w:jc w:val="both"/>
        <w:rPr>
          <w:sz w:val="24"/>
          <w:szCs w:val="24"/>
        </w:rPr>
      </w:pPr>
    </w:p>
    <w:p w:rsidR="00B07A37" w:rsidRDefault="00B07A37" w:rsidP="00B07A37">
      <w:pPr>
        <w:pStyle w:val="ListParagraph"/>
        <w:ind w:left="1080"/>
        <w:jc w:val="both"/>
        <w:rPr>
          <w:sz w:val="24"/>
          <w:szCs w:val="24"/>
        </w:rPr>
      </w:pPr>
    </w:p>
    <w:p w:rsidR="00B07A37" w:rsidRDefault="00B07A37" w:rsidP="00B07A37">
      <w:pPr>
        <w:pStyle w:val="ListParagraph"/>
        <w:ind w:left="1080"/>
        <w:jc w:val="both"/>
        <w:rPr>
          <w:sz w:val="24"/>
          <w:szCs w:val="24"/>
        </w:rPr>
      </w:pPr>
    </w:p>
    <w:p w:rsidR="00B07A37" w:rsidRDefault="00B07A37" w:rsidP="00B07A37">
      <w:pPr>
        <w:pStyle w:val="ListParagraph"/>
        <w:ind w:left="1080"/>
        <w:jc w:val="both"/>
        <w:rPr>
          <w:sz w:val="24"/>
          <w:szCs w:val="24"/>
        </w:rPr>
      </w:pPr>
    </w:p>
    <w:p w:rsidR="00B07A37" w:rsidRDefault="00B07A37" w:rsidP="00B07A37">
      <w:pPr>
        <w:pStyle w:val="ListParagraph"/>
        <w:ind w:left="1080"/>
        <w:jc w:val="both"/>
        <w:rPr>
          <w:sz w:val="24"/>
          <w:szCs w:val="24"/>
        </w:rPr>
      </w:pPr>
    </w:p>
    <w:p w:rsidR="00B07A37" w:rsidRDefault="00B07A37" w:rsidP="00B07A37">
      <w:pPr>
        <w:pStyle w:val="ListParagraph"/>
        <w:ind w:left="1080"/>
        <w:jc w:val="both"/>
        <w:rPr>
          <w:sz w:val="24"/>
          <w:szCs w:val="24"/>
        </w:rPr>
      </w:pPr>
    </w:p>
    <w:p w:rsidR="00B07A37" w:rsidRDefault="00B07A37" w:rsidP="00B07A37">
      <w:pPr>
        <w:pStyle w:val="ListParagraph"/>
        <w:ind w:left="1080"/>
        <w:jc w:val="both"/>
        <w:rPr>
          <w:sz w:val="24"/>
          <w:szCs w:val="24"/>
        </w:rPr>
      </w:pPr>
    </w:p>
    <w:p w:rsidR="00B07A37" w:rsidRDefault="00B07A37" w:rsidP="00B07A37">
      <w:pPr>
        <w:pStyle w:val="ListParagraph"/>
        <w:ind w:left="1080"/>
        <w:jc w:val="both"/>
        <w:rPr>
          <w:sz w:val="24"/>
          <w:szCs w:val="24"/>
        </w:rPr>
      </w:pPr>
    </w:p>
    <w:p w:rsidR="00B07A37" w:rsidRDefault="00B07A37" w:rsidP="00B07A37">
      <w:pPr>
        <w:pStyle w:val="ListParagraph"/>
        <w:ind w:left="1080"/>
        <w:jc w:val="both"/>
        <w:rPr>
          <w:sz w:val="24"/>
          <w:szCs w:val="24"/>
        </w:rPr>
      </w:pPr>
    </w:p>
    <w:p w:rsidR="00B07A37" w:rsidRDefault="00B07A37" w:rsidP="00B07A37">
      <w:pPr>
        <w:pStyle w:val="ListParagraph"/>
        <w:ind w:left="1080"/>
        <w:jc w:val="both"/>
        <w:rPr>
          <w:sz w:val="24"/>
          <w:szCs w:val="24"/>
        </w:rPr>
      </w:pPr>
    </w:p>
    <w:p w:rsidR="00B07A37" w:rsidRDefault="00B07A37" w:rsidP="00B07A37">
      <w:pPr>
        <w:pStyle w:val="ListParagraph"/>
        <w:ind w:left="1080"/>
        <w:jc w:val="both"/>
        <w:rPr>
          <w:sz w:val="24"/>
          <w:szCs w:val="24"/>
        </w:rPr>
      </w:pPr>
    </w:p>
    <w:p w:rsidR="00B07A37" w:rsidRDefault="00B07A37" w:rsidP="00B07A37">
      <w:pPr>
        <w:pStyle w:val="ListParagraph"/>
        <w:ind w:left="1080"/>
        <w:jc w:val="both"/>
        <w:rPr>
          <w:sz w:val="24"/>
          <w:szCs w:val="24"/>
        </w:rPr>
      </w:pPr>
    </w:p>
    <w:p w:rsidR="00B07A37" w:rsidRDefault="00B07A37" w:rsidP="00B07A37">
      <w:pPr>
        <w:pStyle w:val="ListParagraph"/>
        <w:ind w:left="1080"/>
        <w:jc w:val="both"/>
        <w:rPr>
          <w:sz w:val="24"/>
          <w:szCs w:val="24"/>
        </w:rPr>
      </w:pPr>
    </w:p>
    <w:p w:rsidR="00B07A37" w:rsidRDefault="00B07A37" w:rsidP="00B07A37">
      <w:pPr>
        <w:pStyle w:val="ListParagraph"/>
        <w:ind w:left="1080"/>
        <w:jc w:val="both"/>
        <w:rPr>
          <w:sz w:val="24"/>
          <w:szCs w:val="24"/>
        </w:rPr>
      </w:pPr>
    </w:p>
    <w:p w:rsidR="00B07A37" w:rsidRDefault="00B07A37" w:rsidP="00B07A37">
      <w:pPr>
        <w:pStyle w:val="ListParagraph"/>
        <w:ind w:left="1080"/>
        <w:jc w:val="both"/>
        <w:rPr>
          <w:sz w:val="24"/>
          <w:szCs w:val="24"/>
        </w:rPr>
      </w:pPr>
    </w:p>
    <w:p w:rsidR="00B07A37" w:rsidRDefault="00B07A37" w:rsidP="00B07A37">
      <w:pPr>
        <w:pStyle w:val="ListParagraph"/>
        <w:ind w:left="1080"/>
        <w:jc w:val="both"/>
        <w:rPr>
          <w:sz w:val="24"/>
          <w:szCs w:val="24"/>
        </w:rPr>
      </w:pPr>
    </w:p>
    <w:p w:rsidR="00B07A37" w:rsidRDefault="00B07A37" w:rsidP="00B07A37">
      <w:pPr>
        <w:pStyle w:val="ListParagraph"/>
        <w:ind w:left="1080"/>
        <w:jc w:val="both"/>
        <w:rPr>
          <w:sz w:val="24"/>
          <w:szCs w:val="24"/>
        </w:rPr>
      </w:pPr>
    </w:p>
    <w:p w:rsidR="00B07A37" w:rsidRDefault="00B07A37" w:rsidP="00B07A37">
      <w:pPr>
        <w:pStyle w:val="ListParagraph"/>
        <w:ind w:left="1080"/>
        <w:jc w:val="both"/>
        <w:rPr>
          <w:sz w:val="24"/>
          <w:szCs w:val="24"/>
        </w:rPr>
      </w:pPr>
    </w:p>
    <w:p w:rsidR="008E23DF" w:rsidRDefault="008E23DF" w:rsidP="00325398">
      <w:pPr>
        <w:rPr>
          <w:b/>
          <w:sz w:val="24"/>
          <w:szCs w:val="24"/>
        </w:rPr>
      </w:pPr>
    </w:p>
    <w:p w:rsidR="008E23DF" w:rsidRPr="00797744" w:rsidRDefault="000A3F3B" w:rsidP="00797744">
      <w:pPr>
        <w:jc w:val="center"/>
        <w:rPr>
          <w:sz w:val="24"/>
          <w:szCs w:val="24"/>
        </w:rPr>
      </w:pPr>
      <w:r w:rsidRPr="00325398">
        <w:rPr>
          <w:sz w:val="24"/>
          <w:szCs w:val="24"/>
        </w:rPr>
        <w:t>36</w:t>
      </w:r>
    </w:p>
    <w:p w:rsidR="00B07A37" w:rsidRPr="00D312A4" w:rsidRDefault="00B07A37" w:rsidP="00B07A37">
      <w:pPr>
        <w:jc w:val="center"/>
        <w:rPr>
          <w:b/>
          <w:sz w:val="24"/>
          <w:szCs w:val="24"/>
        </w:rPr>
      </w:pPr>
      <w:r w:rsidRPr="00D312A4">
        <w:rPr>
          <w:b/>
          <w:sz w:val="24"/>
          <w:szCs w:val="24"/>
        </w:rPr>
        <w:lastRenderedPageBreak/>
        <w:t>CHAPTER- IV</w:t>
      </w:r>
    </w:p>
    <w:p w:rsidR="00B07A37" w:rsidRPr="00D312A4" w:rsidRDefault="00B07A37" w:rsidP="00B07A37">
      <w:pPr>
        <w:jc w:val="center"/>
        <w:rPr>
          <w:b/>
          <w:sz w:val="24"/>
          <w:szCs w:val="24"/>
        </w:rPr>
      </w:pPr>
      <w:r w:rsidRPr="00D312A4">
        <w:rPr>
          <w:b/>
          <w:sz w:val="24"/>
          <w:szCs w:val="24"/>
        </w:rPr>
        <w:t>OVERVIEW OF ELECTRICITY STATISTICS</w:t>
      </w:r>
    </w:p>
    <w:p w:rsidR="00B07A37" w:rsidRPr="00D312A4" w:rsidRDefault="00B07A37" w:rsidP="00B07A37">
      <w:pPr>
        <w:jc w:val="both"/>
        <w:rPr>
          <w:b/>
        </w:rPr>
      </w:pPr>
      <w:r w:rsidRPr="00D312A4">
        <w:rPr>
          <w:b/>
        </w:rPr>
        <w:t>Table 5.Consumer Profile and Energy sales.</w:t>
      </w:r>
    </w:p>
    <w:tbl>
      <w:tblPr>
        <w:tblStyle w:val="TableGrid"/>
        <w:tblW w:w="0" w:type="auto"/>
        <w:tblLook w:val="04A0"/>
      </w:tblPr>
      <w:tblGrid>
        <w:gridCol w:w="817"/>
        <w:gridCol w:w="1985"/>
        <w:gridCol w:w="1134"/>
        <w:gridCol w:w="1134"/>
        <w:gridCol w:w="1134"/>
        <w:gridCol w:w="1134"/>
        <w:gridCol w:w="1134"/>
        <w:gridCol w:w="1219"/>
      </w:tblGrid>
      <w:tr w:rsidR="00B07A37" w:rsidTr="005574AC">
        <w:trPr>
          <w:trHeight w:val="165"/>
        </w:trPr>
        <w:tc>
          <w:tcPr>
            <w:tcW w:w="817" w:type="dxa"/>
            <w:vMerge w:val="restart"/>
          </w:tcPr>
          <w:p w:rsidR="00B07A37" w:rsidRPr="00D312A4" w:rsidRDefault="00B07A37" w:rsidP="005574AC">
            <w:pPr>
              <w:jc w:val="both"/>
              <w:rPr>
                <w:b/>
              </w:rPr>
            </w:pPr>
            <w:r w:rsidRPr="00D312A4">
              <w:rPr>
                <w:b/>
              </w:rPr>
              <w:t>Sl.No</w:t>
            </w:r>
          </w:p>
        </w:tc>
        <w:tc>
          <w:tcPr>
            <w:tcW w:w="1985" w:type="dxa"/>
            <w:vMerge w:val="restart"/>
          </w:tcPr>
          <w:p w:rsidR="00B07A37" w:rsidRPr="00D312A4" w:rsidRDefault="00B07A37" w:rsidP="005574AC">
            <w:pPr>
              <w:jc w:val="both"/>
              <w:rPr>
                <w:b/>
              </w:rPr>
            </w:pPr>
            <w:r w:rsidRPr="00D312A4">
              <w:rPr>
                <w:b/>
              </w:rPr>
              <w:t xml:space="preserve">Category of Consumers </w:t>
            </w:r>
          </w:p>
        </w:tc>
        <w:tc>
          <w:tcPr>
            <w:tcW w:w="6889" w:type="dxa"/>
            <w:gridSpan w:val="6"/>
            <w:tcBorders>
              <w:bottom w:val="single" w:sz="4" w:space="0" w:color="auto"/>
              <w:right w:val="single" w:sz="4" w:space="0" w:color="auto"/>
            </w:tcBorders>
          </w:tcPr>
          <w:p w:rsidR="00B07A37" w:rsidRPr="00D312A4" w:rsidRDefault="00B07A37" w:rsidP="005574AC">
            <w:pPr>
              <w:jc w:val="center"/>
              <w:rPr>
                <w:b/>
              </w:rPr>
            </w:pPr>
            <w:r w:rsidRPr="00D312A4">
              <w:rPr>
                <w:b/>
              </w:rPr>
              <w:t>YEAR/Energy sales (MU)</w:t>
            </w:r>
          </w:p>
        </w:tc>
      </w:tr>
      <w:tr w:rsidR="00B07A37" w:rsidTr="005574AC">
        <w:trPr>
          <w:trHeight w:val="135"/>
        </w:trPr>
        <w:tc>
          <w:tcPr>
            <w:tcW w:w="817" w:type="dxa"/>
            <w:vMerge/>
          </w:tcPr>
          <w:p w:rsidR="00B07A37" w:rsidRPr="00D312A4" w:rsidRDefault="00B07A37" w:rsidP="005574AC">
            <w:pPr>
              <w:jc w:val="both"/>
              <w:rPr>
                <w:b/>
              </w:rPr>
            </w:pPr>
          </w:p>
        </w:tc>
        <w:tc>
          <w:tcPr>
            <w:tcW w:w="1985" w:type="dxa"/>
            <w:vMerge/>
          </w:tcPr>
          <w:p w:rsidR="00B07A37" w:rsidRPr="00D312A4" w:rsidRDefault="00B07A37" w:rsidP="005574AC">
            <w:pPr>
              <w:jc w:val="both"/>
              <w:rPr>
                <w:b/>
              </w:rPr>
            </w:pPr>
          </w:p>
        </w:tc>
        <w:tc>
          <w:tcPr>
            <w:tcW w:w="1134" w:type="dxa"/>
            <w:tcBorders>
              <w:top w:val="single" w:sz="4" w:space="0" w:color="auto"/>
              <w:bottom w:val="single" w:sz="4" w:space="0" w:color="auto"/>
              <w:right w:val="single" w:sz="4" w:space="0" w:color="auto"/>
            </w:tcBorders>
          </w:tcPr>
          <w:p w:rsidR="00B07A37" w:rsidRPr="00D312A4" w:rsidRDefault="00B07A37" w:rsidP="005574AC">
            <w:pPr>
              <w:jc w:val="center"/>
              <w:rPr>
                <w:b/>
              </w:rPr>
            </w:pPr>
            <w:r w:rsidRPr="00D312A4">
              <w:rPr>
                <w:b/>
              </w:rPr>
              <w:t>2010-2011</w:t>
            </w:r>
          </w:p>
        </w:tc>
        <w:tc>
          <w:tcPr>
            <w:tcW w:w="1134" w:type="dxa"/>
            <w:tcBorders>
              <w:top w:val="single" w:sz="4" w:space="0" w:color="auto"/>
              <w:left w:val="single" w:sz="4" w:space="0" w:color="auto"/>
              <w:bottom w:val="single" w:sz="4" w:space="0" w:color="auto"/>
            </w:tcBorders>
          </w:tcPr>
          <w:p w:rsidR="00B07A37" w:rsidRPr="00D312A4" w:rsidRDefault="00B07A37" w:rsidP="005574AC">
            <w:pPr>
              <w:jc w:val="center"/>
              <w:rPr>
                <w:b/>
              </w:rPr>
            </w:pPr>
            <w:r w:rsidRPr="00D312A4">
              <w:rPr>
                <w:b/>
              </w:rPr>
              <w:t>MU</w:t>
            </w:r>
          </w:p>
        </w:tc>
        <w:tc>
          <w:tcPr>
            <w:tcW w:w="1134" w:type="dxa"/>
            <w:tcBorders>
              <w:top w:val="single" w:sz="4" w:space="0" w:color="auto"/>
              <w:bottom w:val="single" w:sz="4" w:space="0" w:color="auto"/>
              <w:right w:val="single" w:sz="4" w:space="0" w:color="auto"/>
            </w:tcBorders>
          </w:tcPr>
          <w:p w:rsidR="00B07A37" w:rsidRPr="00D312A4" w:rsidRDefault="00B07A37" w:rsidP="005574AC">
            <w:pPr>
              <w:jc w:val="center"/>
              <w:rPr>
                <w:b/>
              </w:rPr>
            </w:pPr>
            <w:r w:rsidRPr="00D312A4">
              <w:rPr>
                <w:b/>
              </w:rPr>
              <w:t>2011-2012</w:t>
            </w:r>
          </w:p>
        </w:tc>
        <w:tc>
          <w:tcPr>
            <w:tcW w:w="1134" w:type="dxa"/>
            <w:tcBorders>
              <w:top w:val="single" w:sz="4" w:space="0" w:color="auto"/>
              <w:bottom w:val="single" w:sz="4" w:space="0" w:color="auto"/>
              <w:right w:val="single" w:sz="4" w:space="0" w:color="auto"/>
            </w:tcBorders>
          </w:tcPr>
          <w:p w:rsidR="00B07A37" w:rsidRPr="00D312A4" w:rsidRDefault="00B07A37" w:rsidP="005574AC">
            <w:pPr>
              <w:jc w:val="center"/>
              <w:rPr>
                <w:b/>
              </w:rPr>
            </w:pPr>
            <w:r w:rsidRPr="00D312A4">
              <w:rPr>
                <w:b/>
              </w:rPr>
              <w:t>MU</w:t>
            </w:r>
          </w:p>
        </w:tc>
        <w:tc>
          <w:tcPr>
            <w:tcW w:w="1134" w:type="dxa"/>
            <w:tcBorders>
              <w:top w:val="single" w:sz="4" w:space="0" w:color="auto"/>
              <w:left w:val="single" w:sz="4" w:space="0" w:color="auto"/>
              <w:bottom w:val="single" w:sz="4" w:space="0" w:color="auto"/>
              <w:right w:val="single" w:sz="4" w:space="0" w:color="auto"/>
            </w:tcBorders>
          </w:tcPr>
          <w:p w:rsidR="00B07A37" w:rsidRPr="00D312A4" w:rsidRDefault="00B07A37" w:rsidP="005574AC">
            <w:pPr>
              <w:jc w:val="center"/>
              <w:rPr>
                <w:b/>
              </w:rPr>
            </w:pPr>
            <w:r w:rsidRPr="00D312A4">
              <w:rPr>
                <w:b/>
              </w:rPr>
              <w:t>2012-2013</w:t>
            </w:r>
          </w:p>
        </w:tc>
        <w:tc>
          <w:tcPr>
            <w:tcW w:w="1219" w:type="dxa"/>
            <w:tcBorders>
              <w:top w:val="single" w:sz="4" w:space="0" w:color="auto"/>
              <w:left w:val="single" w:sz="4" w:space="0" w:color="auto"/>
              <w:bottom w:val="single" w:sz="4" w:space="0" w:color="auto"/>
              <w:right w:val="single" w:sz="4" w:space="0" w:color="auto"/>
            </w:tcBorders>
          </w:tcPr>
          <w:p w:rsidR="00B07A37" w:rsidRPr="00D312A4" w:rsidRDefault="00B07A37" w:rsidP="005574AC">
            <w:pPr>
              <w:jc w:val="center"/>
              <w:rPr>
                <w:b/>
              </w:rPr>
            </w:pPr>
            <w:r w:rsidRPr="00D312A4">
              <w:rPr>
                <w:b/>
              </w:rPr>
              <w:t>MU</w:t>
            </w:r>
          </w:p>
        </w:tc>
      </w:tr>
      <w:tr w:rsidR="00B07A37" w:rsidTr="005574AC">
        <w:trPr>
          <w:trHeight w:val="135"/>
        </w:trPr>
        <w:tc>
          <w:tcPr>
            <w:tcW w:w="817" w:type="dxa"/>
          </w:tcPr>
          <w:p w:rsidR="00B07A37" w:rsidRPr="00D312A4" w:rsidRDefault="00B07A37" w:rsidP="005574AC">
            <w:pPr>
              <w:jc w:val="both"/>
            </w:pPr>
            <w:r w:rsidRPr="00D312A4">
              <w:t>1.</w:t>
            </w:r>
          </w:p>
        </w:tc>
        <w:tc>
          <w:tcPr>
            <w:tcW w:w="1985" w:type="dxa"/>
          </w:tcPr>
          <w:p w:rsidR="00B07A37" w:rsidRPr="00D312A4" w:rsidRDefault="00B07A37" w:rsidP="005574AC">
            <w:pPr>
              <w:jc w:val="both"/>
            </w:pPr>
            <w:r w:rsidRPr="00D312A4">
              <w:t xml:space="preserve">Domestic </w:t>
            </w:r>
          </w:p>
        </w:tc>
        <w:tc>
          <w:tcPr>
            <w:tcW w:w="1134" w:type="dxa"/>
            <w:tcBorders>
              <w:top w:val="single" w:sz="4" w:space="0" w:color="auto"/>
              <w:bottom w:val="single" w:sz="4" w:space="0" w:color="auto"/>
              <w:right w:val="single" w:sz="4" w:space="0" w:color="auto"/>
            </w:tcBorders>
          </w:tcPr>
          <w:p w:rsidR="00B07A37" w:rsidRPr="00D312A4" w:rsidRDefault="00B07A37" w:rsidP="005574AC">
            <w:pPr>
              <w:jc w:val="right"/>
            </w:pPr>
            <w:r w:rsidRPr="00D312A4">
              <w:t>73482</w:t>
            </w:r>
          </w:p>
        </w:tc>
        <w:tc>
          <w:tcPr>
            <w:tcW w:w="1134" w:type="dxa"/>
            <w:tcBorders>
              <w:top w:val="single" w:sz="4" w:space="0" w:color="auto"/>
              <w:left w:val="single" w:sz="4" w:space="0" w:color="auto"/>
              <w:bottom w:val="single" w:sz="4" w:space="0" w:color="auto"/>
            </w:tcBorders>
          </w:tcPr>
          <w:p w:rsidR="00B07A37" w:rsidRPr="00D312A4" w:rsidRDefault="00B07A37" w:rsidP="005574AC">
            <w:pPr>
              <w:jc w:val="right"/>
            </w:pPr>
            <w:r w:rsidRPr="00D312A4">
              <w:t>57.97</w:t>
            </w:r>
          </w:p>
        </w:tc>
        <w:tc>
          <w:tcPr>
            <w:tcW w:w="1134" w:type="dxa"/>
            <w:tcBorders>
              <w:top w:val="single" w:sz="4" w:space="0" w:color="auto"/>
              <w:bottom w:val="single" w:sz="4" w:space="0" w:color="auto"/>
              <w:right w:val="single" w:sz="4" w:space="0" w:color="auto"/>
            </w:tcBorders>
          </w:tcPr>
          <w:p w:rsidR="00B07A37" w:rsidRPr="00D312A4" w:rsidRDefault="00B07A37" w:rsidP="005574AC">
            <w:pPr>
              <w:jc w:val="right"/>
            </w:pPr>
            <w:r w:rsidRPr="00D312A4">
              <w:t>77707</w:t>
            </w:r>
          </w:p>
        </w:tc>
        <w:tc>
          <w:tcPr>
            <w:tcW w:w="1134" w:type="dxa"/>
            <w:tcBorders>
              <w:top w:val="single" w:sz="4" w:space="0" w:color="auto"/>
              <w:bottom w:val="single" w:sz="4" w:space="0" w:color="auto"/>
              <w:right w:val="single" w:sz="4" w:space="0" w:color="auto"/>
            </w:tcBorders>
          </w:tcPr>
          <w:p w:rsidR="00B07A37" w:rsidRPr="00D312A4" w:rsidRDefault="00B07A37" w:rsidP="005574AC">
            <w:pPr>
              <w:jc w:val="right"/>
            </w:pPr>
            <w:r w:rsidRPr="00D312A4">
              <w:t>82.77</w:t>
            </w:r>
          </w:p>
        </w:tc>
        <w:tc>
          <w:tcPr>
            <w:tcW w:w="1134" w:type="dxa"/>
            <w:tcBorders>
              <w:top w:val="single" w:sz="4" w:space="0" w:color="auto"/>
              <w:left w:val="single" w:sz="4" w:space="0" w:color="auto"/>
              <w:bottom w:val="single" w:sz="4" w:space="0" w:color="auto"/>
              <w:right w:val="single" w:sz="4" w:space="0" w:color="auto"/>
            </w:tcBorders>
          </w:tcPr>
          <w:p w:rsidR="00B07A37" w:rsidRPr="00D312A4" w:rsidRDefault="00B07A37" w:rsidP="005574AC">
            <w:pPr>
              <w:jc w:val="right"/>
            </w:pPr>
            <w:r w:rsidRPr="00D312A4">
              <w:t>81508</w:t>
            </w:r>
          </w:p>
        </w:tc>
        <w:tc>
          <w:tcPr>
            <w:tcW w:w="1219" w:type="dxa"/>
            <w:tcBorders>
              <w:top w:val="single" w:sz="4" w:space="0" w:color="auto"/>
              <w:left w:val="single" w:sz="4" w:space="0" w:color="auto"/>
              <w:bottom w:val="single" w:sz="4" w:space="0" w:color="auto"/>
            </w:tcBorders>
          </w:tcPr>
          <w:p w:rsidR="00B07A37" w:rsidRPr="00D312A4" w:rsidRDefault="00B07A37" w:rsidP="005574AC">
            <w:pPr>
              <w:jc w:val="right"/>
            </w:pPr>
            <w:r w:rsidRPr="00D312A4">
              <w:t>78.98</w:t>
            </w:r>
          </w:p>
        </w:tc>
      </w:tr>
      <w:tr w:rsidR="00B07A37" w:rsidTr="005574AC">
        <w:trPr>
          <w:trHeight w:val="135"/>
        </w:trPr>
        <w:tc>
          <w:tcPr>
            <w:tcW w:w="817" w:type="dxa"/>
          </w:tcPr>
          <w:p w:rsidR="00B07A37" w:rsidRPr="00D312A4" w:rsidRDefault="00B07A37" w:rsidP="005574AC">
            <w:pPr>
              <w:jc w:val="both"/>
            </w:pPr>
            <w:r w:rsidRPr="00D312A4">
              <w:t>2.</w:t>
            </w:r>
          </w:p>
        </w:tc>
        <w:tc>
          <w:tcPr>
            <w:tcW w:w="1985" w:type="dxa"/>
          </w:tcPr>
          <w:p w:rsidR="00B07A37" w:rsidRPr="00D312A4" w:rsidRDefault="00B07A37" w:rsidP="005574AC">
            <w:pPr>
              <w:jc w:val="both"/>
            </w:pPr>
            <w:r w:rsidRPr="00D312A4">
              <w:t>Commercial</w:t>
            </w:r>
          </w:p>
        </w:tc>
        <w:tc>
          <w:tcPr>
            <w:tcW w:w="1134" w:type="dxa"/>
            <w:tcBorders>
              <w:top w:val="single" w:sz="4" w:space="0" w:color="auto"/>
              <w:bottom w:val="single" w:sz="4" w:space="0" w:color="auto"/>
              <w:right w:val="single" w:sz="4" w:space="0" w:color="auto"/>
            </w:tcBorders>
          </w:tcPr>
          <w:p w:rsidR="00B07A37" w:rsidRPr="00D312A4" w:rsidRDefault="00B07A37" w:rsidP="005574AC">
            <w:pPr>
              <w:jc w:val="right"/>
            </w:pPr>
            <w:r w:rsidRPr="00D312A4">
              <w:t>9088</w:t>
            </w:r>
          </w:p>
        </w:tc>
        <w:tc>
          <w:tcPr>
            <w:tcW w:w="1134" w:type="dxa"/>
            <w:tcBorders>
              <w:top w:val="single" w:sz="4" w:space="0" w:color="auto"/>
              <w:left w:val="single" w:sz="4" w:space="0" w:color="auto"/>
              <w:bottom w:val="single" w:sz="4" w:space="0" w:color="auto"/>
            </w:tcBorders>
          </w:tcPr>
          <w:p w:rsidR="00B07A37" w:rsidRPr="00D312A4" w:rsidRDefault="00B07A37" w:rsidP="005574AC">
            <w:pPr>
              <w:jc w:val="right"/>
            </w:pPr>
            <w:r w:rsidRPr="00D312A4">
              <w:t>29.23</w:t>
            </w:r>
          </w:p>
        </w:tc>
        <w:tc>
          <w:tcPr>
            <w:tcW w:w="1134" w:type="dxa"/>
            <w:tcBorders>
              <w:top w:val="single" w:sz="4" w:space="0" w:color="auto"/>
              <w:bottom w:val="single" w:sz="4" w:space="0" w:color="auto"/>
              <w:right w:val="single" w:sz="4" w:space="0" w:color="auto"/>
            </w:tcBorders>
          </w:tcPr>
          <w:p w:rsidR="00B07A37" w:rsidRPr="00D312A4" w:rsidRDefault="00B07A37" w:rsidP="005574AC">
            <w:pPr>
              <w:jc w:val="right"/>
            </w:pPr>
            <w:r w:rsidRPr="00D312A4">
              <w:t>9372</w:t>
            </w:r>
          </w:p>
        </w:tc>
        <w:tc>
          <w:tcPr>
            <w:tcW w:w="1134" w:type="dxa"/>
            <w:tcBorders>
              <w:top w:val="single" w:sz="4" w:space="0" w:color="auto"/>
              <w:bottom w:val="single" w:sz="4" w:space="0" w:color="auto"/>
              <w:right w:val="single" w:sz="4" w:space="0" w:color="auto"/>
            </w:tcBorders>
          </w:tcPr>
          <w:p w:rsidR="00B07A37" w:rsidRPr="00D312A4" w:rsidRDefault="00B07A37" w:rsidP="005574AC">
            <w:pPr>
              <w:jc w:val="right"/>
            </w:pPr>
            <w:r w:rsidRPr="00D312A4">
              <w:t>29.72</w:t>
            </w:r>
          </w:p>
        </w:tc>
        <w:tc>
          <w:tcPr>
            <w:tcW w:w="1134" w:type="dxa"/>
            <w:tcBorders>
              <w:top w:val="single" w:sz="4" w:space="0" w:color="auto"/>
              <w:left w:val="single" w:sz="4" w:space="0" w:color="auto"/>
              <w:bottom w:val="single" w:sz="4" w:space="0" w:color="auto"/>
              <w:right w:val="single" w:sz="4" w:space="0" w:color="auto"/>
            </w:tcBorders>
          </w:tcPr>
          <w:p w:rsidR="00B07A37" w:rsidRPr="00D312A4" w:rsidRDefault="00B07A37" w:rsidP="005574AC">
            <w:pPr>
              <w:jc w:val="right"/>
            </w:pPr>
            <w:r w:rsidRPr="00D312A4">
              <w:t>9663</w:t>
            </w:r>
          </w:p>
        </w:tc>
        <w:tc>
          <w:tcPr>
            <w:tcW w:w="1219" w:type="dxa"/>
            <w:tcBorders>
              <w:top w:val="single" w:sz="4" w:space="0" w:color="auto"/>
              <w:left w:val="single" w:sz="4" w:space="0" w:color="auto"/>
              <w:bottom w:val="single" w:sz="4" w:space="0" w:color="auto"/>
            </w:tcBorders>
          </w:tcPr>
          <w:p w:rsidR="00B07A37" w:rsidRPr="00D312A4" w:rsidRDefault="00B07A37" w:rsidP="005574AC">
            <w:pPr>
              <w:jc w:val="right"/>
            </w:pPr>
            <w:r w:rsidRPr="00D312A4">
              <w:t>38.26</w:t>
            </w:r>
          </w:p>
        </w:tc>
      </w:tr>
      <w:tr w:rsidR="00B07A37" w:rsidTr="005574AC">
        <w:trPr>
          <w:trHeight w:val="135"/>
        </w:trPr>
        <w:tc>
          <w:tcPr>
            <w:tcW w:w="817" w:type="dxa"/>
          </w:tcPr>
          <w:p w:rsidR="00B07A37" w:rsidRPr="00D312A4" w:rsidRDefault="00B07A37" w:rsidP="005574AC">
            <w:pPr>
              <w:jc w:val="both"/>
            </w:pPr>
            <w:r w:rsidRPr="00D312A4">
              <w:t>3.</w:t>
            </w:r>
          </w:p>
        </w:tc>
        <w:tc>
          <w:tcPr>
            <w:tcW w:w="1985" w:type="dxa"/>
          </w:tcPr>
          <w:p w:rsidR="00B07A37" w:rsidRPr="00D312A4" w:rsidRDefault="00B07A37" w:rsidP="005574AC">
            <w:pPr>
              <w:jc w:val="both"/>
            </w:pPr>
            <w:r w:rsidRPr="00D312A4">
              <w:t>LT Industrial</w:t>
            </w:r>
          </w:p>
        </w:tc>
        <w:tc>
          <w:tcPr>
            <w:tcW w:w="1134" w:type="dxa"/>
            <w:tcBorders>
              <w:top w:val="single" w:sz="4" w:space="0" w:color="auto"/>
              <w:bottom w:val="single" w:sz="4" w:space="0" w:color="auto"/>
              <w:right w:val="single" w:sz="4" w:space="0" w:color="auto"/>
            </w:tcBorders>
          </w:tcPr>
          <w:p w:rsidR="00B07A37" w:rsidRPr="00D312A4" w:rsidRDefault="00B07A37" w:rsidP="005574AC">
            <w:pPr>
              <w:jc w:val="right"/>
            </w:pPr>
            <w:r w:rsidRPr="00D312A4">
              <w:t>213</w:t>
            </w:r>
          </w:p>
        </w:tc>
        <w:tc>
          <w:tcPr>
            <w:tcW w:w="1134" w:type="dxa"/>
            <w:tcBorders>
              <w:top w:val="single" w:sz="4" w:space="0" w:color="auto"/>
              <w:left w:val="single" w:sz="4" w:space="0" w:color="auto"/>
              <w:bottom w:val="single" w:sz="4" w:space="0" w:color="auto"/>
            </w:tcBorders>
          </w:tcPr>
          <w:p w:rsidR="00B07A37" w:rsidRPr="00D312A4" w:rsidRDefault="00B07A37" w:rsidP="005574AC">
            <w:pPr>
              <w:jc w:val="right"/>
            </w:pPr>
            <w:r w:rsidRPr="00D312A4">
              <w:t>1.31</w:t>
            </w:r>
          </w:p>
        </w:tc>
        <w:tc>
          <w:tcPr>
            <w:tcW w:w="1134" w:type="dxa"/>
            <w:tcBorders>
              <w:top w:val="single" w:sz="4" w:space="0" w:color="auto"/>
              <w:bottom w:val="single" w:sz="4" w:space="0" w:color="auto"/>
              <w:right w:val="single" w:sz="4" w:space="0" w:color="auto"/>
            </w:tcBorders>
          </w:tcPr>
          <w:p w:rsidR="00B07A37" w:rsidRPr="00D312A4" w:rsidRDefault="00B07A37" w:rsidP="005574AC">
            <w:pPr>
              <w:jc w:val="right"/>
            </w:pPr>
            <w:r w:rsidRPr="00D312A4">
              <w:t>298</w:t>
            </w:r>
          </w:p>
        </w:tc>
        <w:tc>
          <w:tcPr>
            <w:tcW w:w="1134" w:type="dxa"/>
            <w:tcBorders>
              <w:top w:val="single" w:sz="4" w:space="0" w:color="auto"/>
              <w:bottom w:val="single" w:sz="4" w:space="0" w:color="auto"/>
              <w:right w:val="single" w:sz="4" w:space="0" w:color="auto"/>
            </w:tcBorders>
          </w:tcPr>
          <w:p w:rsidR="00B07A37" w:rsidRPr="00D312A4" w:rsidRDefault="00B07A37" w:rsidP="005574AC">
            <w:pPr>
              <w:jc w:val="right"/>
            </w:pPr>
            <w:r w:rsidRPr="00D312A4">
              <w:t>8.63</w:t>
            </w:r>
          </w:p>
        </w:tc>
        <w:tc>
          <w:tcPr>
            <w:tcW w:w="1134" w:type="dxa"/>
            <w:tcBorders>
              <w:top w:val="single" w:sz="4" w:space="0" w:color="auto"/>
              <w:left w:val="single" w:sz="4" w:space="0" w:color="auto"/>
              <w:bottom w:val="single" w:sz="4" w:space="0" w:color="auto"/>
              <w:right w:val="single" w:sz="4" w:space="0" w:color="auto"/>
            </w:tcBorders>
          </w:tcPr>
          <w:p w:rsidR="00B07A37" w:rsidRPr="00D312A4" w:rsidRDefault="00B07A37" w:rsidP="005574AC">
            <w:pPr>
              <w:jc w:val="right"/>
            </w:pPr>
            <w:r w:rsidRPr="00D312A4">
              <w:t>389</w:t>
            </w:r>
          </w:p>
        </w:tc>
        <w:tc>
          <w:tcPr>
            <w:tcW w:w="1219" w:type="dxa"/>
            <w:tcBorders>
              <w:top w:val="single" w:sz="4" w:space="0" w:color="auto"/>
              <w:left w:val="single" w:sz="4" w:space="0" w:color="auto"/>
              <w:bottom w:val="single" w:sz="4" w:space="0" w:color="auto"/>
            </w:tcBorders>
          </w:tcPr>
          <w:p w:rsidR="00B07A37" w:rsidRPr="00D312A4" w:rsidRDefault="00B07A37" w:rsidP="005574AC">
            <w:pPr>
              <w:jc w:val="right"/>
            </w:pPr>
            <w:r w:rsidRPr="00D312A4">
              <w:t>1.15</w:t>
            </w:r>
          </w:p>
        </w:tc>
      </w:tr>
      <w:tr w:rsidR="00B07A37" w:rsidTr="005574AC">
        <w:trPr>
          <w:trHeight w:val="135"/>
        </w:trPr>
        <w:tc>
          <w:tcPr>
            <w:tcW w:w="817" w:type="dxa"/>
          </w:tcPr>
          <w:p w:rsidR="00B07A37" w:rsidRPr="00D312A4" w:rsidRDefault="00B07A37" w:rsidP="005574AC">
            <w:pPr>
              <w:jc w:val="both"/>
            </w:pPr>
            <w:r w:rsidRPr="00D312A4">
              <w:t>4.</w:t>
            </w:r>
          </w:p>
        </w:tc>
        <w:tc>
          <w:tcPr>
            <w:tcW w:w="1985" w:type="dxa"/>
          </w:tcPr>
          <w:p w:rsidR="00B07A37" w:rsidRPr="00D312A4" w:rsidRDefault="00B07A37" w:rsidP="005574AC">
            <w:pPr>
              <w:jc w:val="both"/>
            </w:pPr>
            <w:r w:rsidRPr="00D312A4">
              <w:t>Public Lighting</w:t>
            </w:r>
          </w:p>
        </w:tc>
        <w:tc>
          <w:tcPr>
            <w:tcW w:w="1134" w:type="dxa"/>
            <w:tcBorders>
              <w:top w:val="single" w:sz="4" w:space="0" w:color="auto"/>
              <w:bottom w:val="single" w:sz="4" w:space="0" w:color="auto"/>
              <w:right w:val="single" w:sz="4" w:space="0" w:color="auto"/>
            </w:tcBorders>
          </w:tcPr>
          <w:p w:rsidR="00B07A37" w:rsidRPr="00D312A4" w:rsidRDefault="00B07A37" w:rsidP="005574AC">
            <w:pPr>
              <w:jc w:val="right"/>
            </w:pPr>
            <w:r w:rsidRPr="00D312A4">
              <w:t>.....</w:t>
            </w:r>
          </w:p>
        </w:tc>
        <w:tc>
          <w:tcPr>
            <w:tcW w:w="1134" w:type="dxa"/>
            <w:tcBorders>
              <w:top w:val="single" w:sz="4" w:space="0" w:color="auto"/>
              <w:left w:val="single" w:sz="4" w:space="0" w:color="auto"/>
              <w:bottom w:val="single" w:sz="4" w:space="0" w:color="auto"/>
            </w:tcBorders>
          </w:tcPr>
          <w:p w:rsidR="00B07A37" w:rsidRPr="00D312A4" w:rsidRDefault="00B07A37" w:rsidP="005574AC">
            <w:pPr>
              <w:jc w:val="right"/>
            </w:pPr>
            <w:r w:rsidRPr="00D312A4">
              <w:t>2.60</w:t>
            </w:r>
          </w:p>
        </w:tc>
        <w:tc>
          <w:tcPr>
            <w:tcW w:w="1134" w:type="dxa"/>
            <w:tcBorders>
              <w:top w:val="single" w:sz="4" w:space="0" w:color="auto"/>
              <w:bottom w:val="single" w:sz="4" w:space="0" w:color="auto"/>
              <w:right w:val="single" w:sz="4" w:space="0" w:color="auto"/>
            </w:tcBorders>
          </w:tcPr>
          <w:p w:rsidR="00B07A37" w:rsidRPr="00D312A4" w:rsidRDefault="00B07A37" w:rsidP="005574AC">
            <w:pPr>
              <w:jc w:val="right"/>
            </w:pPr>
            <w:r w:rsidRPr="00D312A4">
              <w:t>....</w:t>
            </w:r>
          </w:p>
        </w:tc>
        <w:tc>
          <w:tcPr>
            <w:tcW w:w="1134" w:type="dxa"/>
            <w:tcBorders>
              <w:top w:val="single" w:sz="4" w:space="0" w:color="auto"/>
              <w:bottom w:val="single" w:sz="4" w:space="0" w:color="auto"/>
              <w:right w:val="single" w:sz="4" w:space="0" w:color="auto"/>
            </w:tcBorders>
          </w:tcPr>
          <w:p w:rsidR="00B07A37" w:rsidRPr="00D312A4" w:rsidRDefault="00B07A37" w:rsidP="005574AC">
            <w:pPr>
              <w:jc w:val="right"/>
            </w:pPr>
            <w:r w:rsidRPr="00D312A4">
              <w:t>2.30</w:t>
            </w:r>
          </w:p>
        </w:tc>
        <w:tc>
          <w:tcPr>
            <w:tcW w:w="1134" w:type="dxa"/>
            <w:tcBorders>
              <w:top w:val="single" w:sz="4" w:space="0" w:color="auto"/>
              <w:left w:val="single" w:sz="4" w:space="0" w:color="auto"/>
              <w:bottom w:val="single" w:sz="4" w:space="0" w:color="auto"/>
              <w:right w:val="single" w:sz="4" w:space="0" w:color="auto"/>
            </w:tcBorders>
          </w:tcPr>
          <w:p w:rsidR="00B07A37" w:rsidRPr="00D312A4" w:rsidRDefault="00B07A37" w:rsidP="005574AC">
            <w:pPr>
              <w:jc w:val="right"/>
            </w:pPr>
            <w:r w:rsidRPr="00D312A4">
              <w:t>31</w:t>
            </w:r>
          </w:p>
        </w:tc>
        <w:tc>
          <w:tcPr>
            <w:tcW w:w="1219" w:type="dxa"/>
            <w:tcBorders>
              <w:top w:val="single" w:sz="4" w:space="0" w:color="auto"/>
              <w:left w:val="single" w:sz="4" w:space="0" w:color="auto"/>
              <w:bottom w:val="single" w:sz="4" w:space="0" w:color="auto"/>
            </w:tcBorders>
          </w:tcPr>
          <w:p w:rsidR="00B07A37" w:rsidRPr="00D312A4" w:rsidRDefault="00B07A37" w:rsidP="005574AC">
            <w:pPr>
              <w:jc w:val="right"/>
            </w:pPr>
            <w:r w:rsidRPr="00D312A4">
              <w:t>0.43</w:t>
            </w:r>
          </w:p>
        </w:tc>
      </w:tr>
      <w:tr w:rsidR="00B07A37" w:rsidTr="005574AC">
        <w:trPr>
          <w:trHeight w:val="135"/>
        </w:trPr>
        <w:tc>
          <w:tcPr>
            <w:tcW w:w="817" w:type="dxa"/>
          </w:tcPr>
          <w:p w:rsidR="00B07A37" w:rsidRPr="00D312A4" w:rsidRDefault="00B07A37" w:rsidP="005574AC">
            <w:pPr>
              <w:jc w:val="both"/>
            </w:pPr>
            <w:r w:rsidRPr="00D312A4">
              <w:t>5.</w:t>
            </w:r>
          </w:p>
        </w:tc>
        <w:tc>
          <w:tcPr>
            <w:tcW w:w="1985" w:type="dxa"/>
          </w:tcPr>
          <w:p w:rsidR="00B07A37" w:rsidRPr="00D312A4" w:rsidRDefault="00B07A37" w:rsidP="005574AC">
            <w:pPr>
              <w:jc w:val="both"/>
            </w:pPr>
            <w:r w:rsidRPr="00D312A4">
              <w:t>Temporary Supply</w:t>
            </w:r>
          </w:p>
        </w:tc>
        <w:tc>
          <w:tcPr>
            <w:tcW w:w="1134" w:type="dxa"/>
            <w:tcBorders>
              <w:top w:val="single" w:sz="4" w:space="0" w:color="auto"/>
              <w:bottom w:val="single" w:sz="4" w:space="0" w:color="auto"/>
              <w:right w:val="single" w:sz="4" w:space="0" w:color="auto"/>
            </w:tcBorders>
          </w:tcPr>
          <w:p w:rsidR="00B07A37" w:rsidRPr="00D312A4" w:rsidRDefault="00B07A37" w:rsidP="005574AC">
            <w:pPr>
              <w:jc w:val="right"/>
            </w:pPr>
            <w:r w:rsidRPr="00D312A4">
              <w:t>......</w:t>
            </w:r>
          </w:p>
        </w:tc>
        <w:tc>
          <w:tcPr>
            <w:tcW w:w="1134" w:type="dxa"/>
            <w:tcBorders>
              <w:top w:val="single" w:sz="4" w:space="0" w:color="auto"/>
              <w:left w:val="single" w:sz="4" w:space="0" w:color="auto"/>
              <w:bottom w:val="single" w:sz="4" w:space="0" w:color="auto"/>
            </w:tcBorders>
          </w:tcPr>
          <w:p w:rsidR="00B07A37" w:rsidRPr="00D312A4" w:rsidRDefault="00B07A37" w:rsidP="005574AC">
            <w:pPr>
              <w:jc w:val="right"/>
            </w:pPr>
            <w:r w:rsidRPr="00D312A4">
              <w:t>0.15</w:t>
            </w:r>
          </w:p>
        </w:tc>
        <w:tc>
          <w:tcPr>
            <w:tcW w:w="1134" w:type="dxa"/>
            <w:tcBorders>
              <w:top w:val="single" w:sz="4" w:space="0" w:color="auto"/>
              <w:bottom w:val="single" w:sz="4" w:space="0" w:color="auto"/>
              <w:right w:val="single" w:sz="4" w:space="0" w:color="auto"/>
            </w:tcBorders>
          </w:tcPr>
          <w:p w:rsidR="00B07A37" w:rsidRPr="00D312A4" w:rsidRDefault="00B07A37" w:rsidP="005574AC">
            <w:pPr>
              <w:jc w:val="right"/>
            </w:pPr>
            <w:r w:rsidRPr="00D312A4">
              <w:t>.....</w:t>
            </w:r>
          </w:p>
        </w:tc>
        <w:tc>
          <w:tcPr>
            <w:tcW w:w="1134" w:type="dxa"/>
            <w:tcBorders>
              <w:top w:val="single" w:sz="4" w:space="0" w:color="auto"/>
              <w:bottom w:val="single" w:sz="4" w:space="0" w:color="auto"/>
              <w:right w:val="single" w:sz="4" w:space="0" w:color="auto"/>
            </w:tcBorders>
          </w:tcPr>
          <w:p w:rsidR="00B07A37" w:rsidRPr="00D312A4" w:rsidRDefault="00B07A37" w:rsidP="005574AC">
            <w:pPr>
              <w:jc w:val="right"/>
            </w:pPr>
            <w:r w:rsidRPr="00D312A4">
              <w:t>0.30</w:t>
            </w:r>
          </w:p>
        </w:tc>
        <w:tc>
          <w:tcPr>
            <w:tcW w:w="1134" w:type="dxa"/>
            <w:tcBorders>
              <w:top w:val="single" w:sz="4" w:space="0" w:color="auto"/>
              <w:left w:val="single" w:sz="4" w:space="0" w:color="auto"/>
              <w:bottom w:val="single" w:sz="4" w:space="0" w:color="auto"/>
              <w:right w:val="single" w:sz="4" w:space="0" w:color="auto"/>
            </w:tcBorders>
          </w:tcPr>
          <w:p w:rsidR="00B07A37" w:rsidRPr="00D312A4" w:rsidRDefault="00B07A37" w:rsidP="005574AC">
            <w:pPr>
              <w:jc w:val="right"/>
            </w:pPr>
            <w:r w:rsidRPr="00D312A4">
              <w:t>....</w:t>
            </w:r>
          </w:p>
        </w:tc>
        <w:tc>
          <w:tcPr>
            <w:tcW w:w="1219" w:type="dxa"/>
            <w:tcBorders>
              <w:top w:val="single" w:sz="4" w:space="0" w:color="auto"/>
              <w:left w:val="single" w:sz="4" w:space="0" w:color="auto"/>
              <w:bottom w:val="single" w:sz="4" w:space="0" w:color="auto"/>
            </w:tcBorders>
          </w:tcPr>
          <w:p w:rsidR="00B07A37" w:rsidRPr="00D312A4" w:rsidRDefault="00B07A37" w:rsidP="005574AC">
            <w:pPr>
              <w:jc w:val="right"/>
            </w:pPr>
            <w:r w:rsidRPr="00D312A4">
              <w:t>0.09</w:t>
            </w:r>
          </w:p>
        </w:tc>
      </w:tr>
      <w:tr w:rsidR="00B07A37" w:rsidTr="005574AC">
        <w:trPr>
          <w:trHeight w:val="135"/>
        </w:trPr>
        <w:tc>
          <w:tcPr>
            <w:tcW w:w="817" w:type="dxa"/>
          </w:tcPr>
          <w:p w:rsidR="00B07A37" w:rsidRPr="00D312A4" w:rsidRDefault="00B07A37" w:rsidP="005574AC">
            <w:pPr>
              <w:jc w:val="both"/>
            </w:pPr>
            <w:r w:rsidRPr="00D312A4">
              <w:t>6.</w:t>
            </w:r>
          </w:p>
        </w:tc>
        <w:tc>
          <w:tcPr>
            <w:tcW w:w="1985" w:type="dxa"/>
          </w:tcPr>
          <w:p w:rsidR="00B07A37" w:rsidRPr="00D312A4" w:rsidRDefault="00B07A37" w:rsidP="005574AC">
            <w:pPr>
              <w:jc w:val="both"/>
            </w:pPr>
            <w:r w:rsidRPr="00D312A4">
              <w:t xml:space="preserve">HT Supply </w:t>
            </w:r>
          </w:p>
        </w:tc>
        <w:tc>
          <w:tcPr>
            <w:tcW w:w="1134" w:type="dxa"/>
            <w:tcBorders>
              <w:top w:val="single" w:sz="4" w:space="0" w:color="auto"/>
              <w:bottom w:val="single" w:sz="4" w:space="0" w:color="auto"/>
              <w:right w:val="single" w:sz="4" w:space="0" w:color="auto"/>
            </w:tcBorders>
          </w:tcPr>
          <w:p w:rsidR="00B07A37" w:rsidRPr="00D312A4" w:rsidRDefault="00B07A37" w:rsidP="005574AC">
            <w:pPr>
              <w:jc w:val="right"/>
            </w:pPr>
            <w:r w:rsidRPr="00D312A4">
              <w:t>207</w:t>
            </w:r>
          </w:p>
        </w:tc>
        <w:tc>
          <w:tcPr>
            <w:tcW w:w="1134" w:type="dxa"/>
            <w:tcBorders>
              <w:top w:val="single" w:sz="4" w:space="0" w:color="auto"/>
              <w:left w:val="single" w:sz="4" w:space="0" w:color="auto"/>
              <w:bottom w:val="single" w:sz="4" w:space="0" w:color="auto"/>
            </w:tcBorders>
          </w:tcPr>
          <w:p w:rsidR="00B07A37" w:rsidRPr="00D312A4" w:rsidRDefault="00B07A37" w:rsidP="005574AC">
            <w:pPr>
              <w:jc w:val="right"/>
            </w:pPr>
            <w:r w:rsidRPr="00D312A4">
              <w:t>58.39</w:t>
            </w:r>
          </w:p>
        </w:tc>
        <w:tc>
          <w:tcPr>
            <w:tcW w:w="1134" w:type="dxa"/>
            <w:tcBorders>
              <w:top w:val="single" w:sz="4" w:space="0" w:color="auto"/>
              <w:bottom w:val="single" w:sz="4" w:space="0" w:color="auto"/>
              <w:right w:val="single" w:sz="4" w:space="0" w:color="auto"/>
            </w:tcBorders>
          </w:tcPr>
          <w:p w:rsidR="00B07A37" w:rsidRPr="00D312A4" w:rsidRDefault="00B07A37" w:rsidP="005574AC">
            <w:pPr>
              <w:jc w:val="right"/>
            </w:pPr>
            <w:r w:rsidRPr="00D312A4">
              <w:t>283</w:t>
            </w:r>
          </w:p>
        </w:tc>
        <w:tc>
          <w:tcPr>
            <w:tcW w:w="1134" w:type="dxa"/>
            <w:tcBorders>
              <w:top w:val="single" w:sz="4" w:space="0" w:color="auto"/>
              <w:bottom w:val="single" w:sz="4" w:space="0" w:color="auto"/>
              <w:right w:val="single" w:sz="4" w:space="0" w:color="auto"/>
            </w:tcBorders>
          </w:tcPr>
          <w:p w:rsidR="00B07A37" w:rsidRPr="00D312A4" w:rsidRDefault="00B07A37" w:rsidP="005574AC">
            <w:pPr>
              <w:jc w:val="right"/>
            </w:pPr>
            <w:r w:rsidRPr="00D312A4">
              <w:t>71.63</w:t>
            </w:r>
          </w:p>
        </w:tc>
        <w:tc>
          <w:tcPr>
            <w:tcW w:w="1134" w:type="dxa"/>
            <w:tcBorders>
              <w:top w:val="single" w:sz="4" w:space="0" w:color="auto"/>
              <w:left w:val="single" w:sz="4" w:space="0" w:color="auto"/>
              <w:bottom w:val="single" w:sz="4" w:space="0" w:color="auto"/>
              <w:right w:val="single" w:sz="4" w:space="0" w:color="auto"/>
            </w:tcBorders>
          </w:tcPr>
          <w:p w:rsidR="00B07A37" w:rsidRPr="00D312A4" w:rsidRDefault="00B07A37" w:rsidP="005574AC">
            <w:pPr>
              <w:jc w:val="right"/>
            </w:pPr>
            <w:r w:rsidRPr="00D312A4">
              <w:t>332</w:t>
            </w:r>
          </w:p>
        </w:tc>
        <w:tc>
          <w:tcPr>
            <w:tcW w:w="1219" w:type="dxa"/>
            <w:tcBorders>
              <w:top w:val="single" w:sz="4" w:space="0" w:color="auto"/>
              <w:left w:val="single" w:sz="4" w:space="0" w:color="auto"/>
              <w:bottom w:val="single" w:sz="4" w:space="0" w:color="auto"/>
            </w:tcBorders>
          </w:tcPr>
          <w:p w:rsidR="00B07A37" w:rsidRPr="00D312A4" w:rsidRDefault="00B07A37" w:rsidP="005574AC">
            <w:pPr>
              <w:jc w:val="right"/>
            </w:pPr>
            <w:r w:rsidRPr="00D312A4">
              <w:t>91.76</w:t>
            </w:r>
          </w:p>
        </w:tc>
      </w:tr>
      <w:tr w:rsidR="00B07A37" w:rsidTr="005574AC">
        <w:trPr>
          <w:trHeight w:val="135"/>
        </w:trPr>
        <w:tc>
          <w:tcPr>
            <w:tcW w:w="817" w:type="dxa"/>
          </w:tcPr>
          <w:p w:rsidR="00B07A37" w:rsidRPr="00D312A4" w:rsidRDefault="00B07A37" w:rsidP="005574AC">
            <w:pPr>
              <w:jc w:val="both"/>
            </w:pPr>
            <w:r w:rsidRPr="00D312A4">
              <w:t>7.</w:t>
            </w:r>
          </w:p>
        </w:tc>
        <w:tc>
          <w:tcPr>
            <w:tcW w:w="1985" w:type="dxa"/>
          </w:tcPr>
          <w:p w:rsidR="00B07A37" w:rsidRPr="00D312A4" w:rsidRDefault="00B07A37" w:rsidP="005574AC">
            <w:pPr>
              <w:jc w:val="both"/>
            </w:pPr>
            <w:r w:rsidRPr="00D312A4">
              <w:t>Bulk Supply</w:t>
            </w:r>
          </w:p>
        </w:tc>
        <w:tc>
          <w:tcPr>
            <w:tcW w:w="1134" w:type="dxa"/>
            <w:tcBorders>
              <w:top w:val="single" w:sz="4" w:space="0" w:color="auto"/>
              <w:bottom w:val="single" w:sz="4" w:space="0" w:color="auto"/>
              <w:right w:val="single" w:sz="4" w:space="0" w:color="auto"/>
            </w:tcBorders>
          </w:tcPr>
          <w:p w:rsidR="00B07A37" w:rsidRPr="00D312A4" w:rsidRDefault="00B07A37" w:rsidP="005574AC">
            <w:pPr>
              <w:jc w:val="right"/>
            </w:pPr>
            <w:r w:rsidRPr="00D312A4">
              <w:t>187</w:t>
            </w:r>
          </w:p>
        </w:tc>
        <w:tc>
          <w:tcPr>
            <w:tcW w:w="1134" w:type="dxa"/>
            <w:tcBorders>
              <w:top w:val="single" w:sz="4" w:space="0" w:color="auto"/>
              <w:left w:val="single" w:sz="4" w:space="0" w:color="auto"/>
              <w:bottom w:val="single" w:sz="4" w:space="0" w:color="auto"/>
            </w:tcBorders>
          </w:tcPr>
          <w:p w:rsidR="00B07A37" w:rsidRPr="00D312A4" w:rsidRDefault="00B07A37" w:rsidP="005574AC">
            <w:pPr>
              <w:jc w:val="right"/>
            </w:pPr>
            <w:r w:rsidRPr="00D312A4">
              <w:t>13.35</w:t>
            </w:r>
          </w:p>
        </w:tc>
        <w:tc>
          <w:tcPr>
            <w:tcW w:w="1134" w:type="dxa"/>
            <w:tcBorders>
              <w:top w:val="single" w:sz="4" w:space="0" w:color="auto"/>
              <w:bottom w:val="single" w:sz="4" w:space="0" w:color="auto"/>
              <w:right w:val="single" w:sz="4" w:space="0" w:color="auto"/>
            </w:tcBorders>
          </w:tcPr>
          <w:p w:rsidR="00B07A37" w:rsidRPr="00D312A4" w:rsidRDefault="00B07A37" w:rsidP="005574AC">
            <w:pPr>
              <w:jc w:val="right"/>
            </w:pPr>
            <w:r w:rsidRPr="00D312A4">
              <w:t>617</w:t>
            </w:r>
          </w:p>
        </w:tc>
        <w:tc>
          <w:tcPr>
            <w:tcW w:w="1134" w:type="dxa"/>
            <w:tcBorders>
              <w:top w:val="single" w:sz="4" w:space="0" w:color="auto"/>
              <w:bottom w:val="single" w:sz="4" w:space="0" w:color="auto"/>
              <w:right w:val="single" w:sz="4" w:space="0" w:color="auto"/>
            </w:tcBorders>
          </w:tcPr>
          <w:p w:rsidR="00B07A37" w:rsidRPr="00D312A4" w:rsidRDefault="00B07A37" w:rsidP="005574AC">
            <w:pPr>
              <w:jc w:val="right"/>
            </w:pPr>
            <w:r w:rsidRPr="00D312A4">
              <w:t>13.21</w:t>
            </w:r>
          </w:p>
        </w:tc>
        <w:tc>
          <w:tcPr>
            <w:tcW w:w="1134" w:type="dxa"/>
            <w:tcBorders>
              <w:top w:val="single" w:sz="4" w:space="0" w:color="auto"/>
              <w:left w:val="single" w:sz="4" w:space="0" w:color="auto"/>
              <w:bottom w:val="single" w:sz="4" w:space="0" w:color="auto"/>
              <w:right w:val="single" w:sz="4" w:space="0" w:color="auto"/>
            </w:tcBorders>
          </w:tcPr>
          <w:p w:rsidR="00B07A37" w:rsidRPr="00D312A4" w:rsidRDefault="00B07A37" w:rsidP="005574AC">
            <w:pPr>
              <w:jc w:val="right"/>
            </w:pPr>
            <w:r w:rsidRPr="00D312A4">
              <w:t>848</w:t>
            </w:r>
          </w:p>
        </w:tc>
        <w:tc>
          <w:tcPr>
            <w:tcW w:w="1219" w:type="dxa"/>
            <w:tcBorders>
              <w:top w:val="single" w:sz="4" w:space="0" w:color="auto"/>
              <w:left w:val="single" w:sz="4" w:space="0" w:color="auto"/>
              <w:bottom w:val="single" w:sz="4" w:space="0" w:color="auto"/>
            </w:tcBorders>
          </w:tcPr>
          <w:p w:rsidR="00B07A37" w:rsidRPr="00D312A4" w:rsidRDefault="00B07A37" w:rsidP="005574AC">
            <w:pPr>
              <w:jc w:val="right"/>
            </w:pPr>
            <w:r w:rsidRPr="00D312A4">
              <w:t>16.23</w:t>
            </w:r>
          </w:p>
        </w:tc>
      </w:tr>
      <w:tr w:rsidR="00B07A37" w:rsidTr="005574AC">
        <w:trPr>
          <w:trHeight w:val="135"/>
        </w:trPr>
        <w:tc>
          <w:tcPr>
            <w:tcW w:w="817" w:type="dxa"/>
          </w:tcPr>
          <w:p w:rsidR="00B07A37" w:rsidRPr="00D312A4" w:rsidRDefault="00B07A37" w:rsidP="005574AC">
            <w:pPr>
              <w:jc w:val="both"/>
            </w:pPr>
            <w:r w:rsidRPr="00D312A4">
              <w:t>8.</w:t>
            </w:r>
          </w:p>
        </w:tc>
        <w:tc>
          <w:tcPr>
            <w:tcW w:w="1985" w:type="dxa"/>
          </w:tcPr>
          <w:p w:rsidR="00B07A37" w:rsidRPr="00D312A4" w:rsidRDefault="00B07A37" w:rsidP="005574AC">
            <w:pPr>
              <w:jc w:val="both"/>
              <w:rPr>
                <w:b/>
              </w:rPr>
            </w:pPr>
            <w:r w:rsidRPr="00D312A4">
              <w:rPr>
                <w:b/>
              </w:rPr>
              <w:t>Total</w:t>
            </w:r>
          </w:p>
        </w:tc>
        <w:tc>
          <w:tcPr>
            <w:tcW w:w="1134" w:type="dxa"/>
            <w:tcBorders>
              <w:top w:val="single" w:sz="4" w:space="0" w:color="auto"/>
              <w:right w:val="single" w:sz="4" w:space="0" w:color="auto"/>
            </w:tcBorders>
          </w:tcPr>
          <w:p w:rsidR="00B07A37" w:rsidRPr="00D312A4" w:rsidRDefault="00B07A37" w:rsidP="005574AC">
            <w:pPr>
              <w:jc w:val="right"/>
              <w:rPr>
                <w:b/>
              </w:rPr>
            </w:pPr>
            <w:r w:rsidRPr="00D312A4">
              <w:rPr>
                <w:b/>
              </w:rPr>
              <w:t>83177</w:t>
            </w:r>
          </w:p>
        </w:tc>
        <w:tc>
          <w:tcPr>
            <w:tcW w:w="1134" w:type="dxa"/>
            <w:tcBorders>
              <w:top w:val="single" w:sz="4" w:space="0" w:color="auto"/>
              <w:left w:val="single" w:sz="4" w:space="0" w:color="auto"/>
            </w:tcBorders>
          </w:tcPr>
          <w:p w:rsidR="00B07A37" w:rsidRPr="00D312A4" w:rsidRDefault="00B07A37" w:rsidP="005574AC">
            <w:pPr>
              <w:jc w:val="right"/>
              <w:rPr>
                <w:b/>
              </w:rPr>
            </w:pPr>
            <w:r w:rsidRPr="00D312A4">
              <w:rPr>
                <w:b/>
              </w:rPr>
              <w:t>163.00</w:t>
            </w:r>
          </w:p>
        </w:tc>
        <w:tc>
          <w:tcPr>
            <w:tcW w:w="1134" w:type="dxa"/>
            <w:tcBorders>
              <w:top w:val="single" w:sz="4" w:space="0" w:color="auto"/>
              <w:right w:val="single" w:sz="4" w:space="0" w:color="auto"/>
            </w:tcBorders>
          </w:tcPr>
          <w:p w:rsidR="00B07A37" w:rsidRPr="00D312A4" w:rsidRDefault="00B07A37" w:rsidP="005574AC">
            <w:pPr>
              <w:jc w:val="right"/>
              <w:rPr>
                <w:b/>
              </w:rPr>
            </w:pPr>
            <w:r w:rsidRPr="00D312A4">
              <w:rPr>
                <w:b/>
              </w:rPr>
              <w:t>88277</w:t>
            </w:r>
          </w:p>
        </w:tc>
        <w:tc>
          <w:tcPr>
            <w:tcW w:w="1134" w:type="dxa"/>
            <w:tcBorders>
              <w:top w:val="single" w:sz="4" w:space="0" w:color="auto"/>
              <w:right w:val="single" w:sz="4" w:space="0" w:color="auto"/>
            </w:tcBorders>
          </w:tcPr>
          <w:p w:rsidR="00B07A37" w:rsidRPr="00D312A4" w:rsidRDefault="00B07A37" w:rsidP="005574AC">
            <w:pPr>
              <w:jc w:val="right"/>
              <w:rPr>
                <w:b/>
              </w:rPr>
            </w:pPr>
            <w:r w:rsidRPr="00D312A4">
              <w:rPr>
                <w:b/>
              </w:rPr>
              <w:t>208.56</w:t>
            </w:r>
          </w:p>
        </w:tc>
        <w:tc>
          <w:tcPr>
            <w:tcW w:w="1134" w:type="dxa"/>
            <w:tcBorders>
              <w:top w:val="single" w:sz="4" w:space="0" w:color="auto"/>
              <w:left w:val="single" w:sz="4" w:space="0" w:color="auto"/>
              <w:right w:val="single" w:sz="4" w:space="0" w:color="auto"/>
            </w:tcBorders>
          </w:tcPr>
          <w:p w:rsidR="00B07A37" w:rsidRPr="00D312A4" w:rsidRDefault="00B07A37" w:rsidP="005574AC">
            <w:pPr>
              <w:jc w:val="right"/>
              <w:rPr>
                <w:b/>
              </w:rPr>
            </w:pPr>
            <w:r w:rsidRPr="00D312A4">
              <w:rPr>
                <w:b/>
              </w:rPr>
              <w:t>92771</w:t>
            </w:r>
          </w:p>
        </w:tc>
        <w:tc>
          <w:tcPr>
            <w:tcW w:w="1219" w:type="dxa"/>
            <w:tcBorders>
              <w:top w:val="single" w:sz="4" w:space="0" w:color="auto"/>
              <w:left w:val="single" w:sz="4" w:space="0" w:color="auto"/>
            </w:tcBorders>
          </w:tcPr>
          <w:p w:rsidR="00B07A37" w:rsidRPr="00D312A4" w:rsidRDefault="00B07A37" w:rsidP="005574AC">
            <w:pPr>
              <w:jc w:val="right"/>
              <w:rPr>
                <w:b/>
              </w:rPr>
            </w:pPr>
            <w:r w:rsidRPr="00D312A4">
              <w:rPr>
                <w:b/>
              </w:rPr>
              <w:t>226.90</w:t>
            </w:r>
          </w:p>
        </w:tc>
      </w:tr>
    </w:tbl>
    <w:p w:rsidR="00B07A37" w:rsidRPr="00D312A4" w:rsidRDefault="00B07A37" w:rsidP="00B07A37">
      <w:pPr>
        <w:jc w:val="center"/>
        <w:rPr>
          <w:b/>
          <w:sz w:val="18"/>
          <w:szCs w:val="18"/>
        </w:rPr>
      </w:pPr>
      <w:r>
        <w:rPr>
          <w:b/>
          <w:sz w:val="18"/>
          <w:szCs w:val="18"/>
        </w:rPr>
        <w:t xml:space="preserve">                                                                                                                             </w:t>
      </w:r>
      <w:r w:rsidRPr="00D312A4">
        <w:rPr>
          <w:b/>
          <w:sz w:val="18"/>
          <w:szCs w:val="18"/>
        </w:rPr>
        <w:t>Source: Tariff Order and Tariff Petition 2014-15</w:t>
      </w:r>
    </w:p>
    <w:p w:rsidR="00B07A37" w:rsidRPr="00D312A4" w:rsidRDefault="00B07A37" w:rsidP="00B07A37">
      <w:pPr>
        <w:rPr>
          <w:b/>
        </w:rPr>
      </w:pPr>
      <w:r w:rsidRPr="00D312A4">
        <w:rPr>
          <w:b/>
        </w:rPr>
        <w:t>Table 6.Compounded Growth Rate (CAGR) of Energy Sales.</w:t>
      </w:r>
    </w:p>
    <w:tbl>
      <w:tblPr>
        <w:tblW w:w="8788"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92"/>
        <w:gridCol w:w="1417"/>
        <w:gridCol w:w="851"/>
        <w:gridCol w:w="709"/>
        <w:gridCol w:w="850"/>
        <w:gridCol w:w="851"/>
        <w:gridCol w:w="992"/>
        <w:gridCol w:w="992"/>
        <w:gridCol w:w="1134"/>
      </w:tblGrid>
      <w:tr w:rsidR="00B07A37" w:rsidRPr="00F65C3C" w:rsidTr="005574AC">
        <w:trPr>
          <w:trHeight w:val="320"/>
        </w:trPr>
        <w:tc>
          <w:tcPr>
            <w:tcW w:w="992" w:type="dxa"/>
            <w:vMerge w:val="restart"/>
            <w:noWrap/>
            <w:tcMar>
              <w:top w:w="15" w:type="dxa"/>
              <w:left w:w="15" w:type="dxa"/>
              <w:bottom w:w="0" w:type="dxa"/>
              <w:right w:w="15" w:type="dxa"/>
            </w:tcMar>
            <w:vAlign w:val="center"/>
          </w:tcPr>
          <w:p w:rsidR="00B07A37" w:rsidRPr="00F65C3C" w:rsidRDefault="00B07A37" w:rsidP="005574AC">
            <w:pPr>
              <w:jc w:val="center"/>
              <w:rPr>
                <w:rFonts w:ascii="Calibri" w:eastAsia="Arial Unicode MS" w:hAnsi="Calibri" w:cs="Calibri"/>
                <w:b/>
                <w:bCs/>
                <w:sz w:val="20"/>
                <w:szCs w:val="20"/>
              </w:rPr>
            </w:pPr>
            <w:r w:rsidRPr="00F65C3C">
              <w:rPr>
                <w:rFonts w:eastAsia="Arial Unicode MS" w:cstheme="minorHAnsi"/>
                <w:b/>
                <w:bCs/>
                <w:sz w:val="20"/>
                <w:szCs w:val="20"/>
              </w:rPr>
              <w:t>Sl.No</w:t>
            </w:r>
          </w:p>
        </w:tc>
        <w:tc>
          <w:tcPr>
            <w:tcW w:w="1417" w:type="dxa"/>
            <w:vMerge w:val="restart"/>
            <w:noWrap/>
            <w:tcMar>
              <w:top w:w="15" w:type="dxa"/>
              <w:left w:w="15" w:type="dxa"/>
              <w:bottom w:w="0" w:type="dxa"/>
              <w:right w:w="15" w:type="dxa"/>
            </w:tcMar>
            <w:vAlign w:val="center"/>
          </w:tcPr>
          <w:p w:rsidR="00B07A37" w:rsidRPr="00F65C3C" w:rsidRDefault="00B07A37" w:rsidP="005574AC">
            <w:pPr>
              <w:jc w:val="center"/>
              <w:rPr>
                <w:rFonts w:ascii="Calibri" w:eastAsia="Arial Unicode MS" w:hAnsi="Calibri" w:cs="Calibri"/>
                <w:b/>
                <w:bCs/>
                <w:sz w:val="20"/>
                <w:szCs w:val="20"/>
              </w:rPr>
            </w:pPr>
            <w:r w:rsidRPr="00F65C3C">
              <w:rPr>
                <w:rFonts w:eastAsia="Arial Unicode MS" w:cstheme="minorHAnsi"/>
                <w:b/>
                <w:bCs/>
                <w:sz w:val="20"/>
                <w:szCs w:val="20"/>
              </w:rPr>
              <w:t>Consumer Category</w:t>
            </w:r>
          </w:p>
        </w:tc>
        <w:tc>
          <w:tcPr>
            <w:tcW w:w="3261" w:type="dxa"/>
            <w:gridSpan w:val="4"/>
            <w:noWrap/>
            <w:tcMar>
              <w:top w:w="15" w:type="dxa"/>
              <w:left w:w="15" w:type="dxa"/>
              <w:bottom w:w="0" w:type="dxa"/>
              <w:right w:w="15" w:type="dxa"/>
            </w:tcMar>
            <w:vAlign w:val="center"/>
          </w:tcPr>
          <w:p w:rsidR="00B07A37" w:rsidRPr="00F65C3C" w:rsidRDefault="00B07A37" w:rsidP="005574AC">
            <w:pPr>
              <w:jc w:val="center"/>
              <w:rPr>
                <w:rFonts w:ascii="Calibri" w:eastAsia="Arial Unicode MS" w:hAnsi="Calibri" w:cs="Calibri"/>
                <w:b/>
                <w:bCs/>
                <w:sz w:val="20"/>
                <w:szCs w:val="20"/>
              </w:rPr>
            </w:pPr>
            <w:r w:rsidRPr="00F65C3C">
              <w:rPr>
                <w:rFonts w:eastAsia="Arial Unicode MS" w:cstheme="minorHAnsi"/>
                <w:b/>
                <w:bCs/>
                <w:sz w:val="20"/>
                <w:szCs w:val="20"/>
              </w:rPr>
              <w:t>YEAR/Energy Sales</w:t>
            </w:r>
          </w:p>
        </w:tc>
        <w:tc>
          <w:tcPr>
            <w:tcW w:w="992" w:type="dxa"/>
            <w:vMerge w:val="restart"/>
            <w:tcMar>
              <w:top w:w="15" w:type="dxa"/>
              <w:left w:w="15" w:type="dxa"/>
              <w:bottom w:w="0" w:type="dxa"/>
              <w:right w:w="15" w:type="dxa"/>
            </w:tcMar>
            <w:vAlign w:val="center"/>
          </w:tcPr>
          <w:p w:rsidR="00B07A37" w:rsidRPr="00F65C3C" w:rsidRDefault="00B07A37" w:rsidP="005574AC">
            <w:pPr>
              <w:jc w:val="both"/>
              <w:rPr>
                <w:rFonts w:eastAsia="Arial Unicode MS" w:cstheme="minorHAnsi"/>
                <w:b/>
                <w:bCs/>
                <w:sz w:val="20"/>
                <w:szCs w:val="20"/>
              </w:rPr>
            </w:pPr>
            <w:r w:rsidRPr="00F65C3C">
              <w:rPr>
                <w:rFonts w:eastAsia="Arial Unicode MS" w:cstheme="minorHAnsi"/>
                <w:b/>
                <w:bCs/>
                <w:sz w:val="20"/>
                <w:szCs w:val="20"/>
              </w:rPr>
              <w:t>CAGR for 2009-10</w:t>
            </w:r>
          </w:p>
          <w:p w:rsidR="00B07A37" w:rsidRPr="00F65C3C" w:rsidRDefault="00B07A37" w:rsidP="005574AC">
            <w:pPr>
              <w:jc w:val="both"/>
              <w:rPr>
                <w:rFonts w:ascii="Calibri" w:eastAsia="Arial Unicode MS" w:hAnsi="Calibri" w:cs="Calibri"/>
                <w:b/>
                <w:bCs/>
                <w:sz w:val="20"/>
                <w:szCs w:val="20"/>
              </w:rPr>
            </w:pPr>
            <w:r w:rsidRPr="00F65C3C">
              <w:rPr>
                <w:rFonts w:eastAsia="Arial Unicode MS" w:cstheme="minorHAnsi"/>
                <w:b/>
                <w:bCs/>
                <w:sz w:val="20"/>
                <w:szCs w:val="20"/>
              </w:rPr>
              <w:t>(%)</w:t>
            </w:r>
          </w:p>
        </w:tc>
        <w:tc>
          <w:tcPr>
            <w:tcW w:w="992" w:type="dxa"/>
            <w:vMerge w:val="restart"/>
            <w:tcMar>
              <w:top w:w="15" w:type="dxa"/>
              <w:left w:w="15" w:type="dxa"/>
              <w:bottom w:w="0" w:type="dxa"/>
              <w:right w:w="15" w:type="dxa"/>
            </w:tcMar>
            <w:vAlign w:val="center"/>
          </w:tcPr>
          <w:p w:rsidR="00B07A37" w:rsidRPr="00F65C3C" w:rsidRDefault="00B07A37" w:rsidP="005574AC">
            <w:pPr>
              <w:jc w:val="both"/>
              <w:rPr>
                <w:rFonts w:eastAsia="Arial Unicode MS" w:cstheme="minorHAnsi"/>
                <w:b/>
                <w:bCs/>
                <w:sz w:val="20"/>
                <w:szCs w:val="20"/>
              </w:rPr>
            </w:pPr>
            <w:r w:rsidRPr="00F65C3C">
              <w:rPr>
                <w:rFonts w:eastAsia="Arial Unicode MS" w:cstheme="minorHAnsi"/>
                <w:b/>
                <w:bCs/>
                <w:sz w:val="20"/>
                <w:szCs w:val="20"/>
              </w:rPr>
              <w:t>CAGR for 2009-10</w:t>
            </w:r>
          </w:p>
          <w:p w:rsidR="00B07A37" w:rsidRPr="00F65C3C" w:rsidRDefault="00B07A37" w:rsidP="005574AC">
            <w:pPr>
              <w:jc w:val="both"/>
              <w:rPr>
                <w:rFonts w:ascii="Calibri" w:eastAsia="Arial Unicode MS" w:hAnsi="Calibri" w:cs="Calibri"/>
                <w:b/>
                <w:bCs/>
                <w:sz w:val="20"/>
                <w:szCs w:val="20"/>
              </w:rPr>
            </w:pPr>
            <w:r w:rsidRPr="00F65C3C">
              <w:rPr>
                <w:rFonts w:eastAsia="Arial Unicode MS" w:cstheme="minorHAnsi"/>
                <w:b/>
                <w:bCs/>
                <w:sz w:val="20"/>
                <w:szCs w:val="20"/>
              </w:rPr>
              <w:t>(%)</w:t>
            </w:r>
          </w:p>
        </w:tc>
        <w:tc>
          <w:tcPr>
            <w:tcW w:w="1134" w:type="dxa"/>
            <w:vMerge w:val="restart"/>
            <w:tcMar>
              <w:top w:w="15" w:type="dxa"/>
              <w:left w:w="15" w:type="dxa"/>
              <w:bottom w:w="0" w:type="dxa"/>
              <w:right w:w="15" w:type="dxa"/>
            </w:tcMar>
            <w:vAlign w:val="center"/>
          </w:tcPr>
          <w:p w:rsidR="00B07A37" w:rsidRPr="00F65C3C" w:rsidRDefault="00B07A37" w:rsidP="005574AC">
            <w:pPr>
              <w:jc w:val="both"/>
              <w:rPr>
                <w:rFonts w:eastAsia="Arial Unicode MS" w:cstheme="minorHAnsi"/>
                <w:b/>
                <w:bCs/>
                <w:sz w:val="20"/>
                <w:szCs w:val="20"/>
              </w:rPr>
            </w:pPr>
            <w:r w:rsidRPr="00F65C3C">
              <w:rPr>
                <w:rFonts w:eastAsia="Arial Unicode MS" w:cstheme="minorHAnsi"/>
                <w:b/>
                <w:bCs/>
                <w:sz w:val="20"/>
                <w:szCs w:val="20"/>
              </w:rPr>
              <w:t>CAGR for 2009-10</w:t>
            </w:r>
          </w:p>
          <w:p w:rsidR="00B07A37" w:rsidRPr="00F65C3C" w:rsidRDefault="00B07A37" w:rsidP="005574AC">
            <w:pPr>
              <w:jc w:val="both"/>
              <w:rPr>
                <w:rFonts w:ascii="Calibri" w:eastAsia="Arial Unicode MS" w:hAnsi="Calibri" w:cs="Calibri"/>
                <w:b/>
                <w:bCs/>
                <w:sz w:val="20"/>
                <w:szCs w:val="20"/>
              </w:rPr>
            </w:pPr>
            <w:r w:rsidRPr="00F65C3C">
              <w:rPr>
                <w:rFonts w:eastAsia="Arial Unicode MS" w:cstheme="minorHAnsi"/>
                <w:b/>
                <w:bCs/>
                <w:sz w:val="20"/>
                <w:szCs w:val="20"/>
              </w:rPr>
              <w:t>(%)</w:t>
            </w:r>
          </w:p>
        </w:tc>
      </w:tr>
      <w:tr w:rsidR="00B07A37" w:rsidRPr="00F65C3C" w:rsidTr="005574AC">
        <w:trPr>
          <w:trHeight w:val="901"/>
        </w:trPr>
        <w:tc>
          <w:tcPr>
            <w:tcW w:w="992" w:type="dxa"/>
            <w:vMerge/>
            <w:noWrap/>
            <w:tcMar>
              <w:top w:w="15" w:type="dxa"/>
              <w:left w:w="15" w:type="dxa"/>
              <w:bottom w:w="0" w:type="dxa"/>
              <w:right w:w="15" w:type="dxa"/>
            </w:tcMar>
            <w:vAlign w:val="center"/>
          </w:tcPr>
          <w:p w:rsidR="00B07A37" w:rsidRPr="00F65C3C" w:rsidRDefault="00B07A37" w:rsidP="005574AC">
            <w:pPr>
              <w:jc w:val="center"/>
              <w:rPr>
                <w:rFonts w:eastAsia="Arial Unicode MS" w:cstheme="minorHAnsi"/>
                <w:b/>
                <w:bCs/>
                <w:sz w:val="20"/>
                <w:szCs w:val="20"/>
              </w:rPr>
            </w:pPr>
          </w:p>
        </w:tc>
        <w:tc>
          <w:tcPr>
            <w:tcW w:w="1417" w:type="dxa"/>
            <w:vMerge/>
            <w:noWrap/>
            <w:tcMar>
              <w:top w:w="15" w:type="dxa"/>
              <w:left w:w="15" w:type="dxa"/>
              <w:bottom w:w="0" w:type="dxa"/>
              <w:right w:w="15" w:type="dxa"/>
            </w:tcMar>
            <w:vAlign w:val="center"/>
          </w:tcPr>
          <w:p w:rsidR="00B07A37" w:rsidRPr="00F65C3C" w:rsidRDefault="00B07A37" w:rsidP="005574AC">
            <w:pPr>
              <w:jc w:val="both"/>
              <w:rPr>
                <w:rFonts w:eastAsia="Arial Unicode MS" w:cstheme="minorHAnsi"/>
                <w:b/>
                <w:bCs/>
                <w:sz w:val="20"/>
                <w:szCs w:val="20"/>
              </w:rPr>
            </w:pPr>
          </w:p>
        </w:tc>
        <w:tc>
          <w:tcPr>
            <w:tcW w:w="851" w:type="dxa"/>
            <w:noWrap/>
            <w:tcMar>
              <w:top w:w="15" w:type="dxa"/>
              <w:left w:w="15" w:type="dxa"/>
              <w:bottom w:w="0" w:type="dxa"/>
              <w:right w:w="15" w:type="dxa"/>
            </w:tcMar>
            <w:vAlign w:val="center"/>
          </w:tcPr>
          <w:p w:rsidR="00B07A37" w:rsidRPr="00F65C3C" w:rsidRDefault="00B07A37" w:rsidP="005574AC">
            <w:pPr>
              <w:jc w:val="both"/>
              <w:rPr>
                <w:rFonts w:eastAsia="Arial Unicode MS" w:cstheme="minorHAnsi"/>
                <w:b/>
                <w:bCs/>
                <w:sz w:val="20"/>
                <w:szCs w:val="20"/>
              </w:rPr>
            </w:pPr>
            <w:r w:rsidRPr="00F65C3C">
              <w:rPr>
                <w:rFonts w:eastAsia="Arial Unicode MS" w:cstheme="minorHAnsi"/>
                <w:b/>
                <w:bCs/>
                <w:sz w:val="20"/>
                <w:szCs w:val="20"/>
              </w:rPr>
              <w:t>2009-10</w:t>
            </w:r>
          </w:p>
        </w:tc>
        <w:tc>
          <w:tcPr>
            <w:tcW w:w="709" w:type="dxa"/>
            <w:noWrap/>
            <w:tcMar>
              <w:top w:w="15" w:type="dxa"/>
              <w:left w:w="15" w:type="dxa"/>
              <w:bottom w:w="0" w:type="dxa"/>
              <w:right w:w="15" w:type="dxa"/>
            </w:tcMar>
            <w:vAlign w:val="center"/>
          </w:tcPr>
          <w:p w:rsidR="00B07A37" w:rsidRPr="00F65C3C" w:rsidRDefault="00B07A37" w:rsidP="005574AC">
            <w:pPr>
              <w:jc w:val="both"/>
              <w:rPr>
                <w:rFonts w:eastAsia="Arial Unicode MS" w:cstheme="minorHAnsi"/>
                <w:b/>
                <w:bCs/>
                <w:sz w:val="20"/>
                <w:szCs w:val="20"/>
              </w:rPr>
            </w:pPr>
            <w:r w:rsidRPr="00F65C3C">
              <w:rPr>
                <w:rFonts w:eastAsia="Arial Unicode MS" w:cstheme="minorHAnsi"/>
                <w:b/>
                <w:bCs/>
                <w:sz w:val="20"/>
                <w:szCs w:val="20"/>
              </w:rPr>
              <w:t>2010-11</w:t>
            </w:r>
          </w:p>
        </w:tc>
        <w:tc>
          <w:tcPr>
            <w:tcW w:w="850" w:type="dxa"/>
            <w:noWrap/>
            <w:tcMar>
              <w:top w:w="15" w:type="dxa"/>
              <w:left w:w="15" w:type="dxa"/>
              <w:bottom w:w="0" w:type="dxa"/>
              <w:right w:w="15" w:type="dxa"/>
            </w:tcMar>
            <w:vAlign w:val="center"/>
          </w:tcPr>
          <w:p w:rsidR="00B07A37" w:rsidRPr="00F65C3C" w:rsidRDefault="00B07A37" w:rsidP="005574AC">
            <w:pPr>
              <w:jc w:val="both"/>
              <w:rPr>
                <w:rFonts w:eastAsia="Arial Unicode MS" w:cstheme="minorHAnsi"/>
                <w:b/>
                <w:bCs/>
                <w:sz w:val="20"/>
                <w:szCs w:val="20"/>
              </w:rPr>
            </w:pPr>
            <w:r w:rsidRPr="00F65C3C">
              <w:rPr>
                <w:rFonts w:eastAsia="Arial Unicode MS" w:cstheme="minorHAnsi"/>
                <w:b/>
                <w:bCs/>
                <w:sz w:val="20"/>
                <w:szCs w:val="20"/>
              </w:rPr>
              <w:t>2011-12</w:t>
            </w:r>
          </w:p>
        </w:tc>
        <w:tc>
          <w:tcPr>
            <w:tcW w:w="851" w:type="dxa"/>
            <w:noWrap/>
            <w:tcMar>
              <w:top w:w="15" w:type="dxa"/>
              <w:left w:w="15" w:type="dxa"/>
              <w:bottom w:w="0" w:type="dxa"/>
              <w:right w:w="15" w:type="dxa"/>
            </w:tcMar>
            <w:vAlign w:val="center"/>
          </w:tcPr>
          <w:p w:rsidR="00B07A37" w:rsidRPr="00F65C3C" w:rsidRDefault="00B07A37" w:rsidP="005574AC">
            <w:pPr>
              <w:jc w:val="both"/>
              <w:rPr>
                <w:rFonts w:eastAsia="Arial Unicode MS" w:cstheme="minorHAnsi"/>
                <w:b/>
                <w:bCs/>
                <w:sz w:val="20"/>
                <w:szCs w:val="20"/>
              </w:rPr>
            </w:pPr>
            <w:r w:rsidRPr="00F65C3C">
              <w:rPr>
                <w:rFonts w:eastAsia="Arial Unicode MS" w:cstheme="minorHAnsi"/>
                <w:b/>
                <w:bCs/>
                <w:sz w:val="20"/>
                <w:szCs w:val="20"/>
              </w:rPr>
              <w:t>2012-13</w:t>
            </w:r>
          </w:p>
        </w:tc>
        <w:tc>
          <w:tcPr>
            <w:tcW w:w="992" w:type="dxa"/>
            <w:vMerge/>
            <w:tcMar>
              <w:top w:w="15" w:type="dxa"/>
              <w:left w:w="15" w:type="dxa"/>
              <w:bottom w:w="0" w:type="dxa"/>
              <w:right w:w="15" w:type="dxa"/>
            </w:tcMar>
            <w:vAlign w:val="center"/>
          </w:tcPr>
          <w:p w:rsidR="00B07A37" w:rsidRPr="00F65C3C" w:rsidRDefault="00B07A37" w:rsidP="005574AC">
            <w:pPr>
              <w:jc w:val="both"/>
              <w:rPr>
                <w:rFonts w:eastAsia="Arial Unicode MS" w:cstheme="minorHAnsi"/>
                <w:b/>
                <w:bCs/>
                <w:sz w:val="20"/>
                <w:szCs w:val="20"/>
              </w:rPr>
            </w:pPr>
          </w:p>
        </w:tc>
        <w:tc>
          <w:tcPr>
            <w:tcW w:w="992" w:type="dxa"/>
            <w:vMerge/>
            <w:tcMar>
              <w:top w:w="15" w:type="dxa"/>
              <w:left w:w="15" w:type="dxa"/>
              <w:bottom w:w="0" w:type="dxa"/>
              <w:right w:w="15" w:type="dxa"/>
            </w:tcMar>
            <w:vAlign w:val="center"/>
          </w:tcPr>
          <w:p w:rsidR="00B07A37" w:rsidRPr="00F65C3C" w:rsidRDefault="00B07A37" w:rsidP="005574AC">
            <w:pPr>
              <w:jc w:val="both"/>
              <w:rPr>
                <w:rFonts w:eastAsia="Arial Unicode MS" w:cstheme="minorHAnsi"/>
                <w:b/>
                <w:bCs/>
                <w:sz w:val="20"/>
                <w:szCs w:val="20"/>
              </w:rPr>
            </w:pPr>
          </w:p>
        </w:tc>
        <w:tc>
          <w:tcPr>
            <w:tcW w:w="1134" w:type="dxa"/>
            <w:vMerge/>
            <w:tcMar>
              <w:top w:w="15" w:type="dxa"/>
              <w:left w:w="15" w:type="dxa"/>
              <w:bottom w:w="0" w:type="dxa"/>
              <w:right w:w="15" w:type="dxa"/>
            </w:tcMar>
            <w:vAlign w:val="center"/>
          </w:tcPr>
          <w:p w:rsidR="00B07A37" w:rsidRPr="00F65C3C" w:rsidRDefault="00B07A37" w:rsidP="005574AC">
            <w:pPr>
              <w:jc w:val="both"/>
              <w:rPr>
                <w:rFonts w:eastAsia="Arial Unicode MS" w:cstheme="minorHAnsi"/>
                <w:b/>
                <w:bCs/>
                <w:sz w:val="20"/>
                <w:szCs w:val="20"/>
              </w:rPr>
            </w:pPr>
          </w:p>
        </w:tc>
      </w:tr>
      <w:tr w:rsidR="00B07A37" w:rsidRPr="00F65C3C" w:rsidTr="005574AC">
        <w:trPr>
          <w:trHeight w:val="480"/>
        </w:trPr>
        <w:tc>
          <w:tcPr>
            <w:tcW w:w="992" w:type="dxa"/>
            <w:noWrap/>
            <w:tcMar>
              <w:top w:w="15" w:type="dxa"/>
              <w:left w:w="15" w:type="dxa"/>
              <w:bottom w:w="0" w:type="dxa"/>
              <w:right w:w="15" w:type="dxa"/>
            </w:tcMar>
            <w:vAlign w:val="center"/>
          </w:tcPr>
          <w:p w:rsidR="00B07A37" w:rsidRPr="00F65C3C" w:rsidRDefault="00B07A37" w:rsidP="005574AC">
            <w:pPr>
              <w:jc w:val="center"/>
              <w:rPr>
                <w:rFonts w:ascii="Calibri" w:eastAsia="Arial Unicode MS" w:hAnsi="Calibri" w:cs="Calibri"/>
                <w:sz w:val="20"/>
                <w:szCs w:val="20"/>
              </w:rPr>
            </w:pPr>
            <w:r w:rsidRPr="00F65C3C">
              <w:rPr>
                <w:rFonts w:ascii="Calibri" w:eastAsia="Calibri" w:hAnsi="Calibri" w:cs="Calibri"/>
                <w:sz w:val="20"/>
                <w:szCs w:val="20"/>
              </w:rPr>
              <w:t>1</w:t>
            </w:r>
          </w:p>
        </w:tc>
        <w:tc>
          <w:tcPr>
            <w:tcW w:w="1417" w:type="dxa"/>
            <w:noWrap/>
            <w:tcMar>
              <w:top w:w="15" w:type="dxa"/>
              <w:left w:w="15" w:type="dxa"/>
              <w:bottom w:w="0" w:type="dxa"/>
              <w:right w:w="15" w:type="dxa"/>
            </w:tcMar>
            <w:vAlign w:val="center"/>
          </w:tcPr>
          <w:p w:rsidR="00B07A37" w:rsidRPr="00F65C3C" w:rsidRDefault="00B07A37" w:rsidP="005574AC">
            <w:pPr>
              <w:jc w:val="both"/>
              <w:rPr>
                <w:rFonts w:ascii="Calibri" w:eastAsia="Arial Unicode MS" w:hAnsi="Calibri" w:cs="Calibri"/>
                <w:sz w:val="20"/>
                <w:szCs w:val="20"/>
              </w:rPr>
            </w:pPr>
            <w:r w:rsidRPr="00F65C3C">
              <w:rPr>
                <w:rFonts w:ascii="Calibri" w:eastAsia="Calibri" w:hAnsi="Calibri" w:cs="Calibri"/>
                <w:sz w:val="20"/>
                <w:szCs w:val="20"/>
              </w:rPr>
              <w:t>Domestic</w:t>
            </w:r>
          </w:p>
        </w:tc>
        <w:tc>
          <w:tcPr>
            <w:tcW w:w="851" w:type="dxa"/>
            <w:noWrap/>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58.40</w:t>
            </w:r>
          </w:p>
        </w:tc>
        <w:tc>
          <w:tcPr>
            <w:tcW w:w="709" w:type="dxa"/>
            <w:noWrap/>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57.97</w:t>
            </w:r>
          </w:p>
        </w:tc>
        <w:tc>
          <w:tcPr>
            <w:tcW w:w="850" w:type="dxa"/>
            <w:noWrap/>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82.77</w:t>
            </w:r>
          </w:p>
        </w:tc>
        <w:tc>
          <w:tcPr>
            <w:tcW w:w="851" w:type="dxa"/>
            <w:noWrap/>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78.98</w:t>
            </w:r>
          </w:p>
        </w:tc>
        <w:tc>
          <w:tcPr>
            <w:tcW w:w="992" w:type="dxa"/>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 xml:space="preserve">10.59 </w:t>
            </w:r>
          </w:p>
        </w:tc>
        <w:tc>
          <w:tcPr>
            <w:tcW w:w="992" w:type="dxa"/>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 xml:space="preserve">16.72 </w:t>
            </w:r>
          </w:p>
        </w:tc>
        <w:tc>
          <w:tcPr>
            <w:tcW w:w="1134" w:type="dxa"/>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4.58</w:t>
            </w:r>
          </w:p>
        </w:tc>
      </w:tr>
      <w:tr w:rsidR="00B07A37" w:rsidRPr="00F65C3C" w:rsidTr="005574AC">
        <w:trPr>
          <w:trHeight w:val="480"/>
        </w:trPr>
        <w:tc>
          <w:tcPr>
            <w:tcW w:w="992" w:type="dxa"/>
            <w:noWrap/>
            <w:tcMar>
              <w:top w:w="15" w:type="dxa"/>
              <w:left w:w="15" w:type="dxa"/>
              <w:bottom w:w="0" w:type="dxa"/>
              <w:right w:w="15" w:type="dxa"/>
            </w:tcMar>
            <w:vAlign w:val="center"/>
          </w:tcPr>
          <w:p w:rsidR="00B07A37" w:rsidRPr="00F65C3C" w:rsidRDefault="00B07A37" w:rsidP="005574AC">
            <w:pPr>
              <w:jc w:val="center"/>
              <w:rPr>
                <w:rFonts w:ascii="Calibri" w:eastAsia="Arial Unicode MS" w:hAnsi="Calibri" w:cs="Calibri"/>
                <w:sz w:val="20"/>
                <w:szCs w:val="20"/>
              </w:rPr>
            </w:pPr>
            <w:r w:rsidRPr="00F65C3C">
              <w:rPr>
                <w:rFonts w:ascii="Calibri" w:eastAsia="Calibri" w:hAnsi="Calibri" w:cs="Calibri"/>
                <w:sz w:val="20"/>
                <w:szCs w:val="20"/>
              </w:rPr>
              <w:t>2</w:t>
            </w:r>
          </w:p>
        </w:tc>
        <w:tc>
          <w:tcPr>
            <w:tcW w:w="1417" w:type="dxa"/>
            <w:noWrap/>
            <w:tcMar>
              <w:top w:w="15" w:type="dxa"/>
              <w:left w:w="15" w:type="dxa"/>
              <w:bottom w:w="0" w:type="dxa"/>
              <w:right w:w="15" w:type="dxa"/>
            </w:tcMar>
            <w:vAlign w:val="center"/>
          </w:tcPr>
          <w:p w:rsidR="00B07A37" w:rsidRPr="00F65C3C" w:rsidRDefault="00B07A37" w:rsidP="005574AC">
            <w:pPr>
              <w:jc w:val="both"/>
              <w:rPr>
                <w:rFonts w:ascii="Calibri" w:eastAsia="Arial Unicode MS" w:hAnsi="Calibri" w:cs="Calibri"/>
                <w:sz w:val="20"/>
                <w:szCs w:val="20"/>
              </w:rPr>
            </w:pPr>
            <w:r w:rsidRPr="00F65C3C">
              <w:rPr>
                <w:rFonts w:ascii="Calibri" w:eastAsia="Calibri" w:hAnsi="Calibri" w:cs="Calibri"/>
                <w:sz w:val="20"/>
                <w:szCs w:val="20"/>
              </w:rPr>
              <w:t>Commercial</w:t>
            </w:r>
          </w:p>
        </w:tc>
        <w:tc>
          <w:tcPr>
            <w:tcW w:w="851" w:type="dxa"/>
            <w:noWrap/>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29.30</w:t>
            </w:r>
          </w:p>
        </w:tc>
        <w:tc>
          <w:tcPr>
            <w:tcW w:w="709" w:type="dxa"/>
            <w:noWrap/>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29.23</w:t>
            </w:r>
          </w:p>
        </w:tc>
        <w:tc>
          <w:tcPr>
            <w:tcW w:w="850" w:type="dxa"/>
            <w:noWrap/>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29.72</w:t>
            </w:r>
          </w:p>
        </w:tc>
        <w:tc>
          <w:tcPr>
            <w:tcW w:w="851" w:type="dxa"/>
            <w:noWrap/>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38.26</w:t>
            </w:r>
          </w:p>
        </w:tc>
        <w:tc>
          <w:tcPr>
            <w:tcW w:w="992" w:type="dxa"/>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 xml:space="preserve">9.30 </w:t>
            </w:r>
          </w:p>
        </w:tc>
        <w:tc>
          <w:tcPr>
            <w:tcW w:w="992" w:type="dxa"/>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 xml:space="preserve">14.41 </w:t>
            </w:r>
          </w:p>
        </w:tc>
        <w:tc>
          <w:tcPr>
            <w:tcW w:w="1134" w:type="dxa"/>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 xml:space="preserve">28.73 </w:t>
            </w:r>
          </w:p>
        </w:tc>
      </w:tr>
      <w:tr w:rsidR="00B07A37" w:rsidRPr="00F65C3C" w:rsidTr="005574AC">
        <w:trPr>
          <w:trHeight w:val="320"/>
        </w:trPr>
        <w:tc>
          <w:tcPr>
            <w:tcW w:w="992" w:type="dxa"/>
            <w:noWrap/>
            <w:tcMar>
              <w:top w:w="15" w:type="dxa"/>
              <w:left w:w="15" w:type="dxa"/>
              <w:bottom w:w="0" w:type="dxa"/>
              <w:right w:w="15" w:type="dxa"/>
            </w:tcMar>
            <w:vAlign w:val="center"/>
          </w:tcPr>
          <w:p w:rsidR="00B07A37" w:rsidRPr="00F65C3C" w:rsidRDefault="00B07A37" w:rsidP="005574AC">
            <w:pPr>
              <w:jc w:val="center"/>
              <w:rPr>
                <w:rFonts w:ascii="Calibri" w:eastAsia="Arial Unicode MS" w:hAnsi="Calibri" w:cs="Calibri"/>
                <w:sz w:val="20"/>
                <w:szCs w:val="20"/>
              </w:rPr>
            </w:pPr>
            <w:r w:rsidRPr="00F65C3C">
              <w:rPr>
                <w:rFonts w:ascii="Calibri" w:eastAsia="Calibri" w:hAnsi="Calibri" w:cs="Calibri"/>
                <w:sz w:val="20"/>
                <w:szCs w:val="20"/>
              </w:rPr>
              <w:t>3</w:t>
            </w:r>
          </w:p>
        </w:tc>
        <w:tc>
          <w:tcPr>
            <w:tcW w:w="1417" w:type="dxa"/>
            <w:noWrap/>
            <w:tcMar>
              <w:top w:w="15" w:type="dxa"/>
              <w:left w:w="15" w:type="dxa"/>
              <w:bottom w:w="0" w:type="dxa"/>
              <w:right w:w="15" w:type="dxa"/>
            </w:tcMar>
            <w:vAlign w:val="center"/>
          </w:tcPr>
          <w:p w:rsidR="00B07A37" w:rsidRPr="00F65C3C" w:rsidRDefault="00B07A37" w:rsidP="005574AC">
            <w:pPr>
              <w:jc w:val="both"/>
              <w:rPr>
                <w:rFonts w:ascii="Calibri" w:eastAsia="Arial Unicode MS" w:hAnsi="Calibri" w:cs="Calibri"/>
                <w:sz w:val="20"/>
                <w:szCs w:val="20"/>
              </w:rPr>
            </w:pPr>
            <w:r w:rsidRPr="00F65C3C">
              <w:rPr>
                <w:rFonts w:ascii="Calibri" w:eastAsia="Calibri" w:hAnsi="Calibri" w:cs="Calibri"/>
                <w:sz w:val="20"/>
                <w:szCs w:val="20"/>
              </w:rPr>
              <w:t>Public lighting</w:t>
            </w:r>
          </w:p>
        </w:tc>
        <w:tc>
          <w:tcPr>
            <w:tcW w:w="851" w:type="dxa"/>
            <w:noWrap/>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2.60</w:t>
            </w:r>
          </w:p>
        </w:tc>
        <w:tc>
          <w:tcPr>
            <w:tcW w:w="709" w:type="dxa"/>
            <w:noWrap/>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2.60</w:t>
            </w:r>
          </w:p>
        </w:tc>
        <w:tc>
          <w:tcPr>
            <w:tcW w:w="850" w:type="dxa"/>
            <w:noWrap/>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2.30</w:t>
            </w:r>
          </w:p>
        </w:tc>
        <w:tc>
          <w:tcPr>
            <w:tcW w:w="851" w:type="dxa"/>
            <w:noWrap/>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0.43</w:t>
            </w:r>
          </w:p>
        </w:tc>
        <w:tc>
          <w:tcPr>
            <w:tcW w:w="992" w:type="dxa"/>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45.11</w:t>
            </w:r>
          </w:p>
        </w:tc>
        <w:tc>
          <w:tcPr>
            <w:tcW w:w="992" w:type="dxa"/>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59.33</w:t>
            </w:r>
          </w:p>
        </w:tc>
        <w:tc>
          <w:tcPr>
            <w:tcW w:w="1134" w:type="dxa"/>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81.30</w:t>
            </w:r>
          </w:p>
        </w:tc>
      </w:tr>
      <w:tr w:rsidR="00B07A37" w:rsidRPr="00F65C3C" w:rsidTr="005574AC">
        <w:trPr>
          <w:trHeight w:val="512"/>
        </w:trPr>
        <w:tc>
          <w:tcPr>
            <w:tcW w:w="992" w:type="dxa"/>
            <w:noWrap/>
            <w:tcMar>
              <w:top w:w="15" w:type="dxa"/>
              <w:left w:w="15" w:type="dxa"/>
              <w:bottom w:w="0" w:type="dxa"/>
              <w:right w:w="15" w:type="dxa"/>
            </w:tcMar>
            <w:vAlign w:val="center"/>
          </w:tcPr>
          <w:p w:rsidR="00B07A37" w:rsidRPr="00F65C3C" w:rsidRDefault="00B07A37" w:rsidP="005574AC">
            <w:pPr>
              <w:jc w:val="center"/>
              <w:rPr>
                <w:rFonts w:ascii="Calibri" w:eastAsia="Arial Unicode MS" w:hAnsi="Calibri" w:cs="Calibri"/>
                <w:sz w:val="20"/>
                <w:szCs w:val="20"/>
              </w:rPr>
            </w:pPr>
            <w:r w:rsidRPr="00F65C3C">
              <w:rPr>
                <w:rFonts w:ascii="Calibri" w:eastAsia="Calibri" w:hAnsi="Calibri" w:cs="Calibri"/>
                <w:sz w:val="20"/>
                <w:szCs w:val="20"/>
              </w:rPr>
              <w:t>4</w:t>
            </w:r>
          </w:p>
        </w:tc>
        <w:tc>
          <w:tcPr>
            <w:tcW w:w="1417" w:type="dxa"/>
            <w:noWrap/>
            <w:tcMar>
              <w:top w:w="15" w:type="dxa"/>
              <w:left w:w="15" w:type="dxa"/>
              <w:bottom w:w="0" w:type="dxa"/>
              <w:right w:w="15" w:type="dxa"/>
            </w:tcMar>
            <w:vAlign w:val="center"/>
          </w:tcPr>
          <w:p w:rsidR="00B07A37" w:rsidRPr="00F65C3C" w:rsidRDefault="00B07A37" w:rsidP="005574AC">
            <w:pPr>
              <w:jc w:val="both"/>
              <w:rPr>
                <w:rFonts w:ascii="Calibri" w:eastAsia="Arial Unicode MS" w:hAnsi="Calibri" w:cs="Calibri"/>
                <w:sz w:val="20"/>
                <w:szCs w:val="20"/>
              </w:rPr>
            </w:pPr>
            <w:r w:rsidRPr="00F65C3C">
              <w:rPr>
                <w:rFonts w:ascii="Calibri" w:eastAsia="Calibri" w:hAnsi="Calibri" w:cs="Calibri"/>
                <w:sz w:val="20"/>
                <w:szCs w:val="20"/>
              </w:rPr>
              <w:t>Temporary Supply</w:t>
            </w:r>
          </w:p>
        </w:tc>
        <w:tc>
          <w:tcPr>
            <w:tcW w:w="851" w:type="dxa"/>
            <w:noWrap/>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0.10</w:t>
            </w:r>
          </w:p>
        </w:tc>
        <w:tc>
          <w:tcPr>
            <w:tcW w:w="709" w:type="dxa"/>
            <w:noWrap/>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0.15</w:t>
            </w:r>
          </w:p>
        </w:tc>
        <w:tc>
          <w:tcPr>
            <w:tcW w:w="850" w:type="dxa"/>
            <w:noWrap/>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0.30</w:t>
            </w:r>
          </w:p>
        </w:tc>
        <w:tc>
          <w:tcPr>
            <w:tcW w:w="851" w:type="dxa"/>
            <w:noWrap/>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0.09</w:t>
            </w:r>
          </w:p>
        </w:tc>
        <w:tc>
          <w:tcPr>
            <w:tcW w:w="992" w:type="dxa"/>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3.45</w:t>
            </w:r>
          </w:p>
        </w:tc>
        <w:tc>
          <w:tcPr>
            <w:tcW w:w="992" w:type="dxa"/>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22.54</w:t>
            </w:r>
          </w:p>
        </w:tc>
        <w:tc>
          <w:tcPr>
            <w:tcW w:w="1134" w:type="dxa"/>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70.00</w:t>
            </w:r>
          </w:p>
        </w:tc>
      </w:tr>
      <w:tr w:rsidR="00B07A37" w:rsidRPr="00F65C3C" w:rsidTr="005574AC">
        <w:trPr>
          <w:trHeight w:val="480"/>
        </w:trPr>
        <w:tc>
          <w:tcPr>
            <w:tcW w:w="992" w:type="dxa"/>
            <w:noWrap/>
            <w:tcMar>
              <w:top w:w="15" w:type="dxa"/>
              <w:left w:w="15" w:type="dxa"/>
              <w:bottom w:w="0" w:type="dxa"/>
              <w:right w:w="15" w:type="dxa"/>
            </w:tcMar>
            <w:vAlign w:val="center"/>
          </w:tcPr>
          <w:p w:rsidR="00B07A37" w:rsidRPr="00F65C3C" w:rsidRDefault="00B07A37" w:rsidP="005574AC">
            <w:pPr>
              <w:jc w:val="center"/>
              <w:rPr>
                <w:rFonts w:ascii="Calibri" w:eastAsia="Arial Unicode MS" w:hAnsi="Calibri" w:cs="Calibri"/>
                <w:sz w:val="20"/>
                <w:szCs w:val="20"/>
              </w:rPr>
            </w:pPr>
            <w:r w:rsidRPr="00F65C3C">
              <w:rPr>
                <w:rFonts w:ascii="Calibri" w:eastAsia="Calibri" w:hAnsi="Calibri" w:cs="Calibri"/>
                <w:sz w:val="20"/>
                <w:szCs w:val="20"/>
              </w:rPr>
              <w:t>5</w:t>
            </w:r>
          </w:p>
        </w:tc>
        <w:tc>
          <w:tcPr>
            <w:tcW w:w="1417" w:type="dxa"/>
            <w:noWrap/>
            <w:tcMar>
              <w:top w:w="15" w:type="dxa"/>
              <w:left w:w="15" w:type="dxa"/>
              <w:bottom w:w="0" w:type="dxa"/>
              <w:right w:w="15" w:type="dxa"/>
            </w:tcMar>
            <w:vAlign w:val="center"/>
          </w:tcPr>
          <w:p w:rsidR="00B07A37" w:rsidRPr="00F65C3C" w:rsidRDefault="00B07A37" w:rsidP="005574AC">
            <w:pPr>
              <w:jc w:val="both"/>
              <w:rPr>
                <w:rFonts w:ascii="Calibri" w:eastAsia="Arial Unicode MS" w:hAnsi="Calibri" w:cs="Calibri"/>
                <w:sz w:val="20"/>
                <w:szCs w:val="20"/>
              </w:rPr>
            </w:pPr>
            <w:r w:rsidRPr="00F65C3C">
              <w:rPr>
                <w:rFonts w:ascii="Calibri" w:eastAsia="Calibri" w:hAnsi="Calibri" w:cs="Calibri"/>
                <w:sz w:val="20"/>
                <w:szCs w:val="20"/>
              </w:rPr>
              <w:t xml:space="preserve">HT Industrial </w:t>
            </w:r>
          </w:p>
        </w:tc>
        <w:tc>
          <w:tcPr>
            <w:tcW w:w="851" w:type="dxa"/>
            <w:noWrap/>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59.20</w:t>
            </w:r>
          </w:p>
        </w:tc>
        <w:tc>
          <w:tcPr>
            <w:tcW w:w="709" w:type="dxa"/>
            <w:noWrap/>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58.39</w:t>
            </w:r>
          </w:p>
        </w:tc>
        <w:tc>
          <w:tcPr>
            <w:tcW w:w="850" w:type="dxa"/>
            <w:noWrap/>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71.63</w:t>
            </w:r>
          </w:p>
        </w:tc>
        <w:tc>
          <w:tcPr>
            <w:tcW w:w="851" w:type="dxa"/>
            <w:noWrap/>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91.76</w:t>
            </w:r>
          </w:p>
        </w:tc>
        <w:tc>
          <w:tcPr>
            <w:tcW w:w="992" w:type="dxa"/>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 xml:space="preserve">15.73 </w:t>
            </w:r>
          </w:p>
        </w:tc>
        <w:tc>
          <w:tcPr>
            <w:tcW w:w="992" w:type="dxa"/>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 xml:space="preserve">25.36 </w:t>
            </w:r>
          </w:p>
        </w:tc>
        <w:tc>
          <w:tcPr>
            <w:tcW w:w="1134" w:type="dxa"/>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 xml:space="preserve">28.10 </w:t>
            </w:r>
          </w:p>
        </w:tc>
      </w:tr>
      <w:tr w:rsidR="00B07A37" w:rsidRPr="00F65C3C" w:rsidTr="005574AC">
        <w:trPr>
          <w:trHeight w:val="480"/>
        </w:trPr>
        <w:tc>
          <w:tcPr>
            <w:tcW w:w="992" w:type="dxa"/>
            <w:noWrap/>
            <w:tcMar>
              <w:top w:w="15" w:type="dxa"/>
              <w:left w:w="15" w:type="dxa"/>
              <w:bottom w:w="0" w:type="dxa"/>
              <w:right w:w="15" w:type="dxa"/>
            </w:tcMar>
            <w:vAlign w:val="center"/>
          </w:tcPr>
          <w:p w:rsidR="00B07A37" w:rsidRPr="00F65C3C" w:rsidRDefault="00B07A37" w:rsidP="005574AC">
            <w:pPr>
              <w:jc w:val="center"/>
              <w:rPr>
                <w:rFonts w:ascii="Calibri" w:eastAsia="Arial Unicode MS" w:hAnsi="Calibri" w:cs="Calibri"/>
                <w:sz w:val="20"/>
                <w:szCs w:val="20"/>
              </w:rPr>
            </w:pPr>
            <w:r w:rsidRPr="00F65C3C">
              <w:rPr>
                <w:rFonts w:ascii="Calibri" w:eastAsia="Calibri" w:hAnsi="Calibri" w:cs="Calibri"/>
                <w:sz w:val="20"/>
                <w:szCs w:val="20"/>
              </w:rPr>
              <w:t>6</w:t>
            </w:r>
          </w:p>
        </w:tc>
        <w:tc>
          <w:tcPr>
            <w:tcW w:w="1417" w:type="dxa"/>
            <w:noWrap/>
            <w:tcMar>
              <w:top w:w="15" w:type="dxa"/>
              <w:left w:w="15" w:type="dxa"/>
              <w:bottom w:w="0" w:type="dxa"/>
              <w:right w:w="15" w:type="dxa"/>
            </w:tcMar>
            <w:vAlign w:val="center"/>
          </w:tcPr>
          <w:p w:rsidR="00B07A37" w:rsidRPr="00F65C3C" w:rsidRDefault="00B07A37" w:rsidP="005574AC">
            <w:pPr>
              <w:jc w:val="both"/>
              <w:rPr>
                <w:rFonts w:ascii="Calibri" w:eastAsia="Arial Unicode MS" w:hAnsi="Calibri" w:cs="Calibri"/>
                <w:sz w:val="20"/>
                <w:szCs w:val="20"/>
              </w:rPr>
            </w:pPr>
            <w:r w:rsidRPr="00F65C3C">
              <w:rPr>
                <w:rFonts w:ascii="Calibri" w:eastAsia="Calibri" w:hAnsi="Calibri" w:cs="Calibri"/>
                <w:sz w:val="20"/>
                <w:szCs w:val="20"/>
              </w:rPr>
              <w:t>LT Industrial</w:t>
            </w:r>
          </w:p>
        </w:tc>
        <w:tc>
          <w:tcPr>
            <w:tcW w:w="851" w:type="dxa"/>
            <w:noWrap/>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1.90</w:t>
            </w:r>
          </w:p>
        </w:tc>
        <w:tc>
          <w:tcPr>
            <w:tcW w:w="709" w:type="dxa"/>
            <w:noWrap/>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1.31</w:t>
            </w:r>
          </w:p>
        </w:tc>
        <w:tc>
          <w:tcPr>
            <w:tcW w:w="850" w:type="dxa"/>
            <w:noWrap/>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8.63</w:t>
            </w:r>
          </w:p>
        </w:tc>
        <w:tc>
          <w:tcPr>
            <w:tcW w:w="851" w:type="dxa"/>
            <w:noWrap/>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1.15</w:t>
            </w:r>
          </w:p>
        </w:tc>
        <w:tc>
          <w:tcPr>
            <w:tcW w:w="992" w:type="dxa"/>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15.41</w:t>
            </w:r>
          </w:p>
        </w:tc>
        <w:tc>
          <w:tcPr>
            <w:tcW w:w="992" w:type="dxa"/>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6.31</w:t>
            </w:r>
          </w:p>
        </w:tc>
        <w:tc>
          <w:tcPr>
            <w:tcW w:w="1134" w:type="dxa"/>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86.67</w:t>
            </w:r>
          </w:p>
        </w:tc>
      </w:tr>
      <w:tr w:rsidR="00B07A37" w:rsidRPr="00F65C3C" w:rsidTr="005574AC">
        <w:trPr>
          <w:trHeight w:val="282"/>
        </w:trPr>
        <w:tc>
          <w:tcPr>
            <w:tcW w:w="992" w:type="dxa"/>
            <w:noWrap/>
            <w:tcMar>
              <w:top w:w="15" w:type="dxa"/>
              <w:left w:w="15" w:type="dxa"/>
              <w:bottom w:w="0" w:type="dxa"/>
              <w:right w:w="15" w:type="dxa"/>
            </w:tcMar>
            <w:vAlign w:val="center"/>
          </w:tcPr>
          <w:p w:rsidR="00B07A37" w:rsidRPr="00F65C3C" w:rsidRDefault="00B07A37" w:rsidP="005574AC">
            <w:pPr>
              <w:jc w:val="center"/>
              <w:rPr>
                <w:rFonts w:ascii="Calibri" w:eastAsia="Arial Unicode MS" w:hAnsi="Calibri" w:cs="Calibri"/>
                <w:sz w:val="20"/>
                <w:szCs w:val="20"/>
              </w:rPr>
            </w:pPr>
            <w:r w:rsidRPr="00F65C3C">
              <w:rPr>
                <w:rFonts w:ascii="Calibri" w:eastAsia="Calibri" w:hAnsi="Calibri" w:cs="Calibri"/>
                <w:sz w:val="20"/>
                <w:szCs w:val="20"/>
              </w:rPr>
              <w:t>7</w:t>
            </w:r>
          </w:p>
        </w:tc>
        <w:tc>
          <w:tcPr>
            <w:tcW w:w="1417" w:type="dxa"/>
            <w:noWrap/>
            <w:tcMar>
              <w:top w:w="15" w:type="dxa"/>
              <w:left w:w="15" w:type="dxa"/>
              <w:bottom w:w="0" w:type="dxa"/>
              <w:right w:w="15" w:type="dxa"/>
            </w:tcMar>
            <w:vAlign w:val="center"/>
          </w:tcPr>
          <w:p w:rsidR="00B07A37" w:rsidRPr="00F65C3C" w:rsidRDefault="00B07A37" w:rsidP="005574AC">
            <w:pPr>
              <w:jc w:val="both"/>
              <w:rPr>
                <w:rFonts w:ascii="Calibri" w:eastAsia="Arial Unicode MS" w:hAnsi="Calibri" w:cs="Calibri"/>
                <w:sz w:val="20"/>
                <w:szCs w:val="20"/>
              </w:rPr>
            </w:pPr>
            <w:r w:rsidRPr="00F65C3C">
              <w:rPr>
                <w:rFonts w:ascii="Calibri" w:eastAsia="Calibri" w:hAnsi="Calibri" w:cs="Calibri"/>
                <w:sz w:val="20"/>
                <w:szCs w:val="20"/>
              </w:rPr>
              <w:t>Bulk Supply</w:t>
            </w:r>
          </w:p>
        </w:tc>
        <w:tc>
          <w:tcPr>
            <w:tcW w:w="851" w:type="dxa"/>
            <w:noWrap/>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14.50</w:t>
            </w:r>
          </w:p>
        </w:tc>
        <w:tc>
          <w:tcPr>
            <w:tcW w:w="709" w:type="dxa"/>
            <w:noWrap/>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13.35</w:t>
            </w:r>
          </w:p>
        </w:tc>
        <w:tc>
          <w:tcPr>
            <w:tcW w:w="850" w:type="dxa"/>
            <w:noWrap/>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13.21</w:t>
            </w:r>
          </w:p>
        </w:tc>
        <w:tc>
          <w:tcPr>
            <w:tcW w:w="851" w:type="dxa"/>
            <w:noWrap/>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16.23</w:t>
            </w:r>
          </w:p>
        </w:tc>
        <w:tc>
          <w:tcPr>
            <w:tcW w:w="992" w:type="dxa"/>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 xml:space="preserve">3.83 </w:t>
            </w:r>
          </w:p>
        </w:tc>
        <w:tc>
          <w:tcPr>
            <w:tcW w:w="992" w:type="dxa"/>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 xml:space="preserve">10.26 </w:t>
            </w:r>
          </w:p>
        </w:tc>
        <w:tc>
          <w:tcPr>
            <w:tcW w:w="1134" w:type="dxa"/>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sz w:val="20"/>
                <w:szCs w:val="20"/>
              </w:rPr>
            </w:pPr>
            <w:r w:rsidRPr="00F65C3C">
              <w:rPr>
                <w:rFonts w:ascii="Calibri" w:eastAsia="Calibri" w:hAnsi="Calibri" w:cs="Calibri"/>
                <w:sz w:val="20"/>
                <w:szCs w:val="20"/>
              </w:rPr>
              <w:t xml:space="preserve">22.86 </w:t>
            </w:r>
          </w:p>
        </w:tc>
      </w:tr>
      <w:tr w:rsidR="00B07A37" w:rsidRPr="00F65C3C" w:rsidTr="005574AC">
        <w:trPr>
          <w:trHeight w:val="346"/>
        </w:trPr>
        <w:tc>
          <w:tcPr>
            <w:tcW w:w="992" w:type="dxa"/>
            <w:noWrap/>
            <w:tcMar>
              <w:top w:w="15" w:type="dxa"/>
              <w:left w:w="15" w:type="dxa"/>
              <w:bottom w:w="0" w:type="dxa"/>
              <w:right w:w="15" w:type="dxa"/>
            </w:tcMar>
            <w:vAlign w:val="center"/>
          </w:tcPr>
          <w:p w:rsidR="00B07A37" w:rsidRPr="00F65C3C" w:rsidRDefault="00B07A37" w:rsidP="005574AC">
            <w:pPr>
              <w:jc w:val="center"/>
              <w:rPr>
                <w:rFonts w:ascii="Calibri" w:eastAsia="Arial Unicode MS" w:hAnsi="Calibri" w:cs="Calibri"/>
                <w:bCs/>
                <w:sz w:val="20"/>
                <w:szCs w:val="20"/>
              </w:rPr>
            </w:pPr>
            <w:r w:rsidRPr="00F65C3C">
              <w:rPr>
                <w:rFonts w:ascii="Calibri" w:eastAsia="Arial Unicode MS" w:hAnsi="Calibri" w:cs="Calibri"/>
                <w:bCs/>
                <w:sz w:val="20"/>
                <w:szCs w:val="20"/>
              </w:rPr>
              <w:t>8</w:t>
            </w:r>
          </w:p>
        </w:tc>
        <w:tc>
          <w:tcPr>
            <w:tcW w:w="1417" w:type="dxa"/>
            <w:noWrap/>
            <w:tcMar>
              <w:top w:w="15" w:type="dxa"/>
              <w:left w:w="15" w:type="dxa"/>
              <w:bottom w:w="0" w:type="dxa"/>
              <w:right w:w="15" w:type="dxa"/>
            </w:tcMar>
            <w:vAlign w:val="center"/>
          </w:tcPr>
          <w:p w:rsidR="00B07A37" w:rsidRPr="00F65C3C" w:rsidRDefault="00B07A37" w:rsidP="005574AC">
            <w:pPr>
              <w:jc w:val="center"/>
              <w:rPr>
                <w:rFonts w:ascii="Calibri" w:eastAsia="Arial Unicode MS" w:hAnsi="Calibri" w:cs="Calibri"/>
                <w:b/>
                <w:bCs/>
                <w:sz w:val="20"/>
                <w:szCs w:val="20"/>
              </w:rPr>
            </w:pPr>
            <w:r w:rsidRPr="00F65C3C">
              <w:rPr>
                <w:rFonts w:ascii="Calibri" w:eastAsia="Calibri" w:hAnsi="Calibri" w:cs="Calibri"/>
                <w:b/>
                <w:bCs/>
                <w:sz w:val="20"/>
                <w:szCs w:val="20"/>
              </w:rPr>
              <w:t>Total</w:t>
            </w:r>
          </w:p>
        </w:tc>
        <w:tc>
          <w:tcPr>
            <w:tcW w:w="851" w:type="dxa"/>
            <w:noWrap/>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b/>
                <w:bCs/>
                <w:sz w:val="20"/>
                <w:szCs w:val="20"/>
              </w:rPr>
            </w:pPr>
            <w:r w:rsidRPr="00F65C3C">
              <w:rPr>
                <w:rFonts w:ascii="Calibri" w:eastAsia="Calibri" w:hAnsi="Calibri" w:cs="Calibri"/>
                <w:b/>
                <w:bCs/>
                <w:sz w:val="20"/>
                <w:szCs w:val="20"/>
              </w:rPr>
              <w:t>166</w:t>
            </w:r>
            <w:r w:rsidRPr="00F65C3C">
              <w:rPr>
                <w:rFonts w:cstheme="minorHAnsi"/>
                <w:b/>
                <w:bCs/>
                <w:sz w:val="20"/>
                <w:szCs w:val="20"/>
              </w:rPr>
              <w:t>.00</w:t>
            </w:r>
          </w:p>
        </w:tc>
        <w:tc>
          <w:tcPr>
            <w:tcW w:w="709" w:type="dxa"/>
            <w:noWrap/>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b/>
                <w:bCs/>
                <w:sz w:val="20"/>
                <w:szCs w:val="20"/>
              </w:rPr>
            </w:pPr>
            <w:r w:rsidRPr="00F65C3C">
              <w:rPr>
                <w:rFonts w:ascii="Calibri" w:eastAsia="Calibri" w:hAnsi="Calibri" w:cs="Calibri"/>
                <w:b/>
                <w:bCs/>
                <w:sz w:val="20"/>
                <w:szCs w:val="20"/>
              </w:rPr>
              <w:t>163</w:t>
            </w:r>
            <w:r w:rsidRPr="00F65C3C">
              <w:rPr>
                <w:rFonts w:cstheme="minorHAnsi"/>
                <w:b/>
                <w:bCs/>
                <w:sz w:val="20"/>
                <w:szCs w:val="20"/>
              </w:rPr>
              <w:t>.00</w:t>
            </w:r>
          </w:p>
        </w:tc>
        <w:tc>
          <w:tcPr>
            <w:tcW w:w="850" w:type="dxa"/>
            <w:noWrap/>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b/>
                <w:bCs/>
                <w:sz w:val="20"/>
                <w:szCs w:val="20"/>
              </w:rPr>
            </w:pPr>
            <w:r w:rsidRPr="00F65C3C">
              <w:rPr>
                <w:rFonts w:ascii="Calibri" w:eastAsia="Calibri" w:hAnsi="Calibri" w:cs="Calibri"/>
                <w:b/>
                <w:bCs/>
                <w:sz w:val="20"/>
                <w:szCs w:val="20"/>
              </w:rPr>
              <w:t>208.56</w:t>
            </w:r>
          </w:p>
        </w:tc>
        <w:tc>
          <w:tcPr>
            <w:tcW w:w="851" w:type="dxa"/>
            <w:noWrap/>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b/>
                <w:bCs/>
                <w:sz w:val="20"/>
                <w:szCs w:val="20"/>
              </w:rPr>
            </w:pPr>
            <w:r w:rsidRPr="00F65C3C">
              <w:rPr>
                <w:rFonts w:ascii="Calibri" w:eastAsia="Calibri" w:hAnsi="Calibri" w:cs="Calibri"/>
                <w:b/>
                <w:bCs/>
                <w:sz w:val="20"/>
                <w:szCs w:val="20"/>
              </w:rPr>
              <w:t>226.90</w:t>
            </w:r>
          </w:p>
        </w:tc>
        <w:tc>
          <w:tcPr>
            <w:tcW w:w="992" w:type="dxa"/>
            <w:noWrap/>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b/>
                <w:bCs/>
                <w:sz w:val="20"/>
                <w:szCs w:val="20"/>
              </w:rPr>
            </w:pPr>
            <w:r w:rsidRPr="00F65C3C">
              <w:rPr>
                <w:rFonts w:ascii="Calibri" w:eastAsia="Calibri" w:hAnsi="Calibri" w:cs="Calibri"/>
                <w:b/>
                <w:bCs/>
                <w:sz w:val="20"/>
                <w:szCs w:val="20"/>
              </w:rPr>
              <w:t>24.53</w:t>
            </w:r>
          </w:p>
        </w:tc>
        <w:tc>
          <w:tcPr>
            <w:tcW w:w="992" w:type="dxa"/>
            <w:noWrap/>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b/>
                <w:bCs/>
                <w:sz w:val="20"/>
                <w:szCs w:val="20"/>
              </w:rPr>
            </w:pPr>
            <w:r w:rsidRPr="00F65C3C">
              <w:rPr>
                <w:rFonts w:ascii="Calibri" w:eastAsia="Calibri" w:hAnsi="Calibri" w:cs="Calibri"/>
                <w:b/>
                <w:bCs/>
                <w:sz w:val="20"/>
                <w:szCs w:val="20"/>
              </w:rPr>
              <w:t>21.43</w:t>
            </w:r>
          </w:p>
        </w:tc>
        <w:tc>
          <w:tcPr>
            <w:tcW w:w="1134" w:type="dxa"/>
            <w:noWrap/>
            <w:tcMar>
              <w:top w:w="15" w:type="dxa"/>
              <w:left w:w="15" w:type="dxa"/>
              <w:bottom w:w="0" w:type="dxa"/>
              <w:right w:w="15" w:type="dxa"/>
            </w:tcMar>
            <w:vAlign w:val="center"/>
          </w:tcPr>
          <w:p w:rsidR="00B07A37" w:rsidRPr="00F65C3C" w:rsidRDefault="00B07A37" w:rsidP="005574AC">
            <w:pPr>
              <w:jc w:val="right"/>
              <w:rPr>
                <w:rFonts w:ascii="Calibri" w:eastAsia="Arial Unicode MS" w:hAnsi="Calibri" w:cs="Calibri"/>
                <w:b/>
                <w:bCs/>
                <w:sz w:val="20"/>
                <w:szCs w:val="20"/>
              </w:rPr>
            </w:pPr>
            <w:r w:rsidRPr="00F65C3C">
              <w:rPr>
                <w:rFonts w:ascii="Calibri" w:eastAsia="Calibri" w:hAnsi="Calibri" w:cs="Calibri"/>
                <w:b/>
                <w:bCs/>
                <w:sz w:val="20"/>
                <w:szCs w:val="20"/>
              </w:rPr>
              <w:t>162.86</w:t>
            </w:r>
          </w:p>
        </w:tc>
      </w:tr>
    </w:tbl>
    <w:p w:rsidR="00B07A37" w:rsidRPr="00931F21" w:rsidRDefault="00B07A37" w:rsidP="00B07A37">
      <w:pPr>
        <w:jc w:val="center"/>
        <w:rPr>
          <w:b/>
          <w:sz w:val="16"/>
          <w:szCs w:val="16"/>
        </w:rPr>
      </w:pPr>
      <w:r>
        <w:rPr>
          <w:b/>
          <w:sz w:val="20"/>
          <w:szCs w:val="20"/>
        </w:rPr>
        <w:t xml:space="preserve">                                                                                           </w:t>
      </w:r>
      <w:r w:rsidRPr="00F65C3C">
        <w:rPr>
          <w:b/>
          <w:sz w:val="20"/>
          <w:szCs w:val="20"/>
        </w:rPr>
        <w:t>Source: Tariff Order and Tariff Petition</w:t>
      </w:r>
      <w:r>
        <w:rPr>
          <w:b/>
          <w:sz w:val="16"/>
          <w:szCs w:val="16"/>
        </w:rPr>
        <w:t xml:space="preserve"> 2014-15</w:t>
      </w:r>
    </w:p>
    <w:p w:rsidR="00B07A37" w:rsidRPr="00D312A4" w:rsidRDefault="00B07A37" w:rsidP="00B07A37">
      <w:pPr>
        <w:ind w:left="720"/>
        <w:rPr>
          <w:b/>
          <w:u w:val="single"/>
        </w:rPr>
      </w:pPr>
      <w:r w:rsidRPr="00D312A4">
        <w:rPr>
          <w:b/>
          <w:u w:val="single"/>
        </w:rPr>
        <w:t xml:space="preserve">Table 7. Transmission and Distribution Losses Trends </w:t>
      </w:r>
    </w:p>
    <w:tbl>
      <w:tblPr>
        <w:tblStyle w:val="TableGrid"/>
        <w:tblW w:w="0" w:type="auto"/>
        <w:tblInd w:w="534" w:type="dxa"/>
        <w:tblLook w:val="04A0"/>
      </w:tblPr>
      <w:tblGrid>
        <w:gridCol w:w="992"/>
        <w:gridCol w:w="4252"/>
        <w:gridCol w:w="1134"/>
        <w:gridCol w:w="993"/>
        <w:gridCol w:w="1134"/>
      </w:tblGrid>
      <w:tr w:rsidR="00B07A37" w:rsidTr="005574AC">
        <w:trPr>
          <w:trHeight w:val="332"/>
        </w:trPr>
        <w:tc>
          <w:tcPr>
            <w:tcW w:w="992" w:type="dxa"/>
            <w:vMerge w:val="restart"/>
          </w:tcPr>
          <w:p w:rsidR="00B07A37" w:rsidRPr="00D312A4" w:rsidRDefault="00B07A37" w:rsidP="005574AC">
            <w:pPr>
              <w:rPr>
                <w:b/>
              </w:rPr>
            </w:pPr>
            <w:r w:rsidRPr="00D312A4">
              <w:rPr>
                <w:b/>
              </w:rPr>
              <w:t>Sl.No</w:t>
            </w:r>
          </w:p>
        </w:tc>
        <w:tc>
          <w:tcPr>
            <w:tcW w:w="4252" w:type="dxa"/>
            <w:vMerge w:val="restart"/>
          </w:tcPr>
          <w:p w:rsidR="00B07A37" w:rsidRPr="00D312A4" w:rsidRDefault="00B07A37" w:rsidP="005574AC">
            <w:pPr>
              <w:rPr>
                <w:b/>
              </w:rPr>
            </w:pPr>
            <w:r w:rsidRPr="00D312A4">
              <w:rPr>
                <w:b/>
              </w:rPr>
              <w:t>Particulars</w:t>
            </w:r>
          </w:p>
        </w:tc>
        <w:tc>
          <w:tcPr>
            <w:tcW w:w="3261" w:type="dxa"/>
            <w:gridSpan w:val="3"/>
          </w:tcPr>
          <w:p w:rsidR="00B07A37" w:rsidRPr="00D312A4" w:rsidRDefault="00B07A37" w:rsidP="005574AC">
            <w:pPr>
              <w:jc w:val="center"/>
              <w:rPr>
                <w:b/>
              </w:rPr>
            </w:pPr>
            <w:r w:rsidRPr="00D312A4">
              <w:rPr>
                <w:b/>
              </w:rPr>
              <w:t>YEAR</w:t>
            </w:r>
          </w:p>
        </w:tc>
      </w:tr>
      <w:tr w:rsidR="00B07A37" w:rsidTr="005574AC">
        <w:trPr>
          <w:trHeight w:val="332"/>
        </w:trPr>
        <w:tc>
          <w:tcPr>
            <w:tcW w:w="992" w:type="dxa"/>
            <w:vMerge/>
          </w:tcPr>
          <w:p w:rsidR="00B07A37" w:rsidRPr="00D312A4" w:rsidRDefault="00B07A37" w:rsidP="005574AC">
            <w:pPr>
              <w:rPr>
                <w:b/>
              </w:rPr>
            </w:pPr>
          </w:p>
        </w:tc>
        <w:tc>
          <w:tcPr>
            <w:tcW w:w="4252" w:type="dxa"/>
            <w:vMerge/>
          </w:tcPr>
          <w:p w:rsidR="00B07A37" w:rsidRPr="00D312A4" w:rsidRDefault="00B07A37" w:rsidP="005574AC">
            <w:pPr>
              <w:rPr>
                <w:b/>
              </w:rPr>
            </w:pPr>
          </w:p>
        </w:tc>
        <w:tc>
          <w:tcPr>
            <w:tcW w:w="1134" w:type="dxa"/>
            <w:tcBorders>
              <w:right w:val="single" w:sz="4" w:space="0" w:color="auto"/>
            </w:tcBorders>
          </w:tcPr>
          <w:p w:rsidR="00B07A37" w:rsidRPr="00D312A4" w:rsidRDefault="00B07A37" w:rsidP="005574AC">
            <w:pPr>
              <w:jc w:val="center"/>
              <w:rPr>
                <w:b/>
              </w:rPr>
            </w:pPr>
            <w:r w:rsidRPr="00D312A4">
              <w:rPr>
                <w:b/>
              </w:rPr>
              <w:t>2010-11</w:t>
            </w:r>
          </w:p>
        </w:tc>
        <w:tc>
          <w:tcPr>
            <w:tcW w:w="993" w:type="dxa"/>
            <w:tcBorders>
              <w:left w:val="single" w:sz="4" w:space="0" w:color="auto"/>
              <w:right w:val="single" w:sz="4" w:space="0" w:color="auto"/>
            </w:tcBorders>
          </w:tcPr>
          <w:p w:rsidR="00B07A37" w:rsidRPr="00D312A4" w:rsidRDefault="00B07A37" w:rsidP="005574AC">
            <w:pPr>
              <w:jc w:val="center"/>
              <w:rPr>
                <w:b/>
              </w:rPr>
            </w:pPr>
            <w:r w:rsidRPr="00D312A4">
              <w:rPr>
                <w:b/>
              </w:rPr>
              <w:t>2011-12</w:t>
            </w:r>
          </w:p>
        </w:tc>
        <w:tc>
          <w:tcPr>
            <w:tcW w:w="1134" w:type="dxa"/>
            <w:tcBorders>
              <w:left w:val="single" w:sz="4" w:space="0" w:color="auto"/>
            </w:tcBorders>
          </w:tcPr>
          <w:p w:rsidR="00B07A37" w:rsidRPr="00D312A4" w:rsidRDefault="00B07A37" w:rsidP="005574AC">
            <w:pPr>
              <w:jc w:val="center"/>
              <w:rPr>
                <w:b/>
              </w:rPr>
            </w:pPr>
            <w:r w:rsidRPr="00D312A4">
              <w:rPr>
                <w:b/>
              </w:rPr>
              <w:t>2012-13</w:t>
            </w:r>
          </w:p>
        </w:tc>
      </w:tr>
      <w:tr w:rsidR="00B07A37" w:rsidTr="005574AC">
        <w:trPr>
          <w:trHeight w:val="332"/>
        </w:trPr>
        <w:tc>
          <w:tcPr>
            <w:tcW w:w="992" w:type="dxa"/>
          </w:tcPr>
          <w:p w:rsidR="00B07A37" w:rsidRPr="00D312A4" w:rsidRDefault="00B07A37" w:rsidP="005574AC">
            <w:pPr>
              <w:jc w:val="center"/>
            </w:pPr>
            <w:r w:rsidRPr="00D312A4">
              <w:t>1.</w:t>
            </w:r>
          </w:p>
        </w:tc>
        <w:tc>
          <w:tcPr>
            <w:tcW w:w="4252" w:type="dxa"/>
          </w:tcPr>
          <w:p w:rsidR="00B07A37" w:rsidRPr="00D312A4" w:rsidRDefault="00B07A37" w:rsidP="006A4F78">
            <w:r w:rsidRPr="00D312A4">
              <w:t>Energy Available for Sale within the State</w:t>
            </w:r>
          </w:p>
        </w:tc>
        <w:tc>
          <w:tcPr>
            <w:tcW w:w="1134" w:type="dxa"/>
            <w:tcBorders>
              <w:right w:val="single" w:sz="4" w:space="0" w:color="auto"/>
            </w:tcBorders>
            <w:vAlign w:val="center"/>
          </w:tcPr>
          <w:p w:rsidR="00B07A37" w:rsidRPr="00D312A4" w:rsidRDefault="00B07A37" w:rsidP="005574AC">
            <w:pPr>
              <w:jc w:val="center"/>
            </w:pPr>
            <w:r w:rsidRPr="00D312A4">
              <w:t>455.60</w:t>
            </w:r>
          </w:p>
        </w:tc>
        <w:tc>
          <w:tcPr>
            <w:tcW w:w="993" w:type="dxa"/>
            <w:tcBorders>
              <w:left w:val="single" w:sz="4" w:space="0" w:color="auto"/>
              <w:right w:val="single" w:sz="4" w:space="0" w:color="auto"/>
            </w:tcBorders>
            <w:vAlign w:val="center"/>
          </w:tcPr>
          <w:p w:rsidR="00B07A37" w:rsidRPr="00D312A4" w:rsidRDefault="00B07A37" w:rsidP="005574AC">
            <w:pPr>
              <w:jc w:val="center"/>
            </w:pPr>
            <w:r w:rsidRPr="00D312A4">
              <w:t>567.92</w:t>
            </w:r>
          </w:p>
        </w:tc>
        <w:tc>
          <w:tcPr>
            <w:tcW w:w="1134" w:type="dxa"/>
            <w:tcBorders>
              <w:left w:val="single" w:sz="4" w:space="0" w:color="auto"/>
            </w:tcBorders>
            <w:vAlign w:val="center"/>
          </w:tcPr>
          <w:p w:rsidR="00B07A37" w:rsidRPr="00D312A4" w:rsidRDefault="00B07A37" w:rsidP="005574AC">
            <w:pPr>
              <w:jc w:val="center"/>
            </w:pPr>
            <w:r w:rsidRPr="00D312A4">
              <w:t>403.00</w:t>
            </w:r>
          </w:p>
        </w:tc>
      </w:tr>
      <w:tr w:rsidR="00B07A37" w:rsidTr="005574AC">
        <w:trPr>
          <w:trHeight w:val="332"/>
        </w:trPr>
        <w:tc>
          <w:tcPr>
            <w:tcW w:w="992" w:type="dxa"/>
          </w:tcPr>
          <w:p w:rsidR="00B07A37" w:rsidRPr="00D312A4" w:rsidRDefault="00B07A37" w:rsidP="005574AC">
            <w:r w:rsidRPr="00D312A4">
              <w:t>2.</w:t>
            </w:r>
          </w:p>
        </w:tc>
        <w:tc>
          <w:tcPr>
            <w:tcW w:w="4252" w:type="dxa"/>
          </w:tcPr>
          <w:p w:rsidR="00B07A37" w:rsidRPr="00D312A4" w:rsidRDefault="00B07A37" w:rsidP="005574AC">
            <w:r w:rsidRPr="00D312A4">
              <w:t>Energy sales within the State</w:t>
            </w:r>
          </w:p>
        </w:tc>
        <w:tc>
          <w:tcPr>
            <w:tcW w:w="1134" w:type="dxa"/>
            <w:tcBorders>
              <w:right w:val="single" w:sz="4" w:space="0" w:color="auto"/>
            </w:tcBorders>
            <w:vAlign w:val="center"/>
          </w:tcPr>
          <w:p w:rsidR="00B07A37" w:rsidRPr="00D312A4" w:rsidRDefault="00B07A37" w:rsidP="005574AC">
            <w:pPr>
              <w:jc w:val="center"/>
            </w:pPr>
            <w:r w:rsidRPr="00D312A4">
              <w:t>163.00</w:t>
            </w:r>
          </w:p>
        </w:tc>
        <w:tc>
          <w:tcPr>
            <w:tcW w:w="993" w:type="dxa"/>
            <w:tcBorders>
              <w:left w:val="single" w:sz="4" w:space="0" w:color="auto"/>
              <w:right w:val="single" w:sz="4" w:space="0" w:color="auto"/>
            </w:tcBorders>
            <w:vAlign w:val="center"/>
          </w:tcPr>
          <w:p w:rsidR="00B07A37" w:rsidRPr="00D312A4" w:rsidRDefault="00B07A37" w:rsidP="005574AC">
            <w:pPr>
              <w:jc w:val="center"/>
            </w:pPr>
            <w:r w:rsidRPr="00D312A4">
              <w:t>208.56</w:t>
            </w:r>
          </w:p>
        </w:tc>
        <w:tc>
          <w:tcPr>
            <w:tcW w:w="1134" w:type="dxa"/>
            <w:tcBorders>
              <w:left w:val="single" w:sz="4" w:space="0" w:color="auto"/>
            </w:tcBorders>
            <w:vAlign w:val="center"/>
          </w:tcPr>
          <w:p w:rsidR="00B07A37" w:rsidRPr="00D312A4" w:rsidRDefault="00B07A37" w:rsidP="005574AC">
            <w:pPr>
              <w:jc w:val="center"/>
            </w:pPr>
            <w:r w:rsidRPr="00D312A4">
              <w:t>226.90</w:t>
            </w:r>
          </w:p>
        </w:tc>
      </w:tr>
      <w:tr w:rsidR="00B07A37" w:rsidTr="005574AC">
        <w:trPr>
          <w:trHeight w:val="332"/>
        </w:trPr>
        <w:tc>
          <w:tcPr>
            <w:tcW w:w="992" w:type="dxa"/>
          </w:tcPr>
          <w:p w:rsidR="00B07A37" w:rsidRPr="00D312A4" w:rsidRDefault="00B07A37" w:rsidP="005574AC">
            <w:r w:rsidRPr="00D312A4">
              <w:t>3.</w:t>
            </w:r>
          </w:p>
        </w:tc>
        <w:tc>
          <w:tcPr>
            <w:tcW w:w="4252" w:type="dxa"/>
          </w:tcPr>
          <w:p w:rsidR="00B07A37" w:rsidRPr="00D312A4" w:rsidRDefault="00B07A37" w:rsidP="005574AC">
            <w:r w:rsidRPr="00D312A4">
              <w:t>T&amp;D Loss (%)</w:t>
            </w:r>
          </w:p>
        </w:tc>
        <w:tc>
          <w:tcPr>
            <w:tcW w:w="1134" w:type="dxa"/>
            <w:tcBorders>
              <w:right w:val="single" w:sz="4" w:space="0" w:color="auto"/>
            </w:tcBorders>
            <w:vAlign w:val="center"/>
          </w:tcPr>
          <w:p w:rsidR="00B07A37" w:rsidRPr="00D312A4" w:rsidRDefault="00B07A37" w:rsidP="005574AC">
            <w:pPr>
              <w:jc w:val="center"/>
            </w:pPr>
            <w:r w:rsidRPr="00D312A4">
              <w:t>64%</w:t>
            </w:r>
          </w:p>
        </w:tc>
        <w:tc>
          <w:tcPr>
            <w:tcW w:w="993" w:type="dxa"/>
            <w:tcBorders>
              <w:left w:val="single" w:sz="4" w:space="0" w:color="auto"/>
              <w:right w:val="single" w:sz="4" w:space="0" w:color="auto"/>
            </w:tcBorders>
            <w:vAlign w:val="center"/>
          </w:tcPr>
          <w:p w:rsidR="00B07A37" w:rsidRPr="00D312A4" w:rsidRDefault="00B07A37" w:rsidP="005574AC">
            <w:pPr>
              <w:jc w:val="center"/>
            </w:pPr>
            <w:r w:rsidRPr="00D312A4">
              <w:t>63.27%</w:t>
            </w:r>
          </w:p>
        </w:tc>
        <w:tc>
          <w:tcPr>
            <w:tcW w:w="1134" w:type="dxa"/>
            <w:tcBorders>
              <w:left w:val="single" w:sz="4" w:space="0" w:color="auto"/>
            </w:tcBorders>
            <w:vAlign w:val="center"/>
          </w:tcPr>
          <w:p w:rsidR="00B07A37" w:rsidRPr="00D312A4" w:rsidRDefault="00B07A37" w:rsidP="005574AC">
            <w:pPr>
              <w:jc w:val="center"/>
            </w:pPr>
            <w:r w:rsidRPr="00D312A4">
              <w:t>43.70%</w:t>
            </w:r>
          </w:p>
        </w:tc>
      </w:tr>
    </w:tbl>
    <w:p w:rsidR="00B07A37" w:rsidRDefault="00B07A37" w:rsidP="00B07A37">
      <w:pPr>
        <w:jc w:val="center"/>
      </w:pPr>
      <w:r>
        <w:rPr>
          <w:b/>
          <w:sz w:val="16"/>
          <w:szCs w:val="16"/>
        </w:rPr>
        <w:t xml:space="preserve">                                                                                                               </w:t>
      </w:r>
      <w:r w:rsidRPr="005C364C">
        <w:rPr>
          <w:b/>
          <w:sz w:val="16"/>
          <w:szCs w:val="16"/>
        </w:rPr>
        <w:t xml:space="preserve">Source: Tariff Order </w:t>
      </w:r>
      <w:r>
        <w:rPr>
          <w:b/>
          <w:sz w:val="16"/>
          <w:szCs w:val="16"/>
        </w:rPr>
        <w:t>and Tariff Petition 2014-15</w:t>
      </w:r>
    </w:p>
    <w:p w:rsidR="00B07A37" w:rsidRPr="000B498B" w:rsidRDefault="000A3F3B" w:rsidP="000A3F3B">
      <w:pPr>
        <w:pStyle w:val="NoSpacing"/>
        <w:jc w:val="center"/>
      </w:pPr>
      <w:r>
        <w:t>37</w:t>
      </w:r>
    </w:p>
    <w:sectPr w:rsidR="00B07A37" w:rsidRPr="000B498B" w:rsidSect="00680F68">
      <w:headerReference w:type="default" r:id="rId12"/>
      <w:pgSz w:w="11907" w:h="16839" w:code="9"/>
      <w:pgMar w:top="992" w:right="567" w:bottom="284" w:left="1440" w:header="709" w:footer="709" w:gutter="0"/>
      <w:pgBorders w:display="firstPage" w:offsetFrom="page">
        <w:top w:val="thickThinMediumGap" w:sz="24" w:space="24" w:color="FF0000"/>
        <w:left w:val="thickThinMediumGap" w:sz="24" w:space="24" w:color="FF0000"/>
        <w:bottom w:val="thinThickMediumGap" w:sz="24" w:space="24" w:color="FF0000"/>
        <w:right w:val="thinThickMediumGap" w:sz="24" w:space="24" w:color="FF0000"/>
      </w:pgBorders>
      <w:pgNumType w:start="4"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C1B" w:rsidRDefault="005D1C1B" w:rsidP="0021480E">
      <w:pPr>
        <w:spacing w:after="0" w:line="240" w:lineRule="auto"/>
      </w:pPr>
      <w:r>
        <w:separator/>
      </w:r>
    </w:p>
  </w:endnote>
  <w:endnote w:type="continuationSeparator" w:id="1">
    <w:p w:rsidR="005D1C1B" w:rsidRDefault="005D1C1B" w:rsidP="002148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C1B" w:rsidRDefault="005D1C1B" w:rsidP="0021480E">
      <w:pPr>
        <w:spacing w:after="0" w:line="240" w:lineRule="auto"/>
      </w:pPr>
      <w:r>
        <w:separator/>
      </w:r>
    </w:p>
  </w:footnote>
  <w:footnote w:type="continuationSeparator" w:id="1">
    <w:p w:rsidR="005D1C1B" w:rsidRDefault="005D1C1B" w:rsidP="002148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523" w:rsidRPr="003F0523" w:rsidRDefault="003F0523">
    <w:pPr>
      <w:pStyle w:val="Header"/>
      <w:rPr>
        <w:b/>
      </w:rPr>
    </w:pPr>
    <w:r>
      <w:tab/>
      <w:t xml:space="preserve">                                                                                                                       </w:t>
    </w:r>
    <w:r w:rsidRPr="003F0523">
      <w:rPr>
        <w:b/>
      </w:rPr>
      <w:t>Annual Report for 2012-13 &amp;2013-14</w:t>
    </w:r>
  </w:p>
  <w:p w:rsidR="005574AC" w:rsidRDefault="005574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4D57"/>
    <w:multiLevelType w:val="hybridMultilevel"/>
    <w:tmpl w:val="ABC8CD6A"/>
    <w:lvl w:ilvl="0" w:tplc="52CA7C6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325B92"/>
    <w:multiLevelType w:val="singleLevel"/>
    <w:tmpl w:val="49307960"/>
    <w:lvl w:ilvl="0">
      <w:start w:val="1"/>
      <w:numFmt w:val="upperLetter"/>
      <w:lvlText w:val="%1)"/>
      <w:lvlJc w:val="left"/>
      <w:pPr>
        <w:tabs>
          <w:tab w:val="num" w:pos="792"/>
        </w:tabs>
        <w:ind w:left="360" w:firstLine="0"/>
      </w:pPr>
      <w:rPr>
        <w:rFonts w:cs="Times New Roman"/>
        <w:color w:val="000000"/>
      </w:rPr>
    </w:lvl>
  </w:abstractNum>
  <w:abstractNum w:abstractNumId="2">
    <w:nsid w:val="014C7606"/>
    <w:multiLevelType w:val="hybridMultilevel"/>
    <w:tmpl w:val="1A50D032"/>
    <w:lvl w:ilvl="0" w:tplc="AFE45678">
      <w:start w:val="1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1F54875"/>
    <w:multiLevelType w:val="hybridMultilevel"/>
    <w:tmpl w:val="D918EF10"/>
    <w:lvl w:ilvl="0" w:tplc="52CA7C6A">
      <w:start w:val="1"/>
      <w:numFmt w:val="lowerLetter"/>
      <w:lvlText w:val="(%1)"/>
      <w:lvlJc w:val="left"/>
      <w:pPr>
        <w:tabs>
          <w:tab w:val="num" w:pos="1404"/>
        </w:tabs>
        <w:ind w:left="1404" w:hanging="360"/>
      </w:pPr>
      <w:rPr>
        <w:rFonts w:hint="default"/>
      </w:rPr>
    </w:lvl>
    <w:lvl w:ilvl="1" w:tplc="04090019" w:tentative="1">
      <w:start w:val="1"/>
      <w:numFmt w:val="lowerLetter"/>
      <w:lvlText w:val="%2."/>
      <w:lvlJc w:val="left"/>
      <w:pPr>
        <w:tabs>
          <w:tab w:val="num" w:pos="2124"/>
        </w:tabs>
        <w:ind w:left="2124" w:hanging="360"/>
      </w:pPr>
    </w:lvl>
    <w:lvl w:ilvl="2" w:tplc="0409001B" w:tentative="1">
      <w:start w:val="1"/>
      <w:numFmt w:val="lowerRoman"/>
      <w:lvlText w:val="%3."/>
      <w:lvlJc w:val="right"/>
      <w:pPr>
        <w:tabs>
          <w:tab w:val="num" w:pos="2844"/>
        </w:tabs>
        <w:ind w:left="2844" w:hanging="180"/>
      </w:pPr>
    </w:lvl>
    <w:lvl w:ilvl="3" w:tplc="0409000F" w:tentative="1">
      <w:start w:val="1"/>
      <w:numFmt w:val="decimal"/>
      <w:lvlText w:val="%4."/>
      <w:lvlJc w:val="left"/>
      <w:pPr>
        <w:tabs>
          <w:tab w:val="num" w:pos="3564"/>
        </w:tabs>
        <w:ind w:left="3564" w:hanging="360"/>
      </w:pPr>
    </w:lvl>
    <w:lvl w:ilvl="4" w:tplc="04090019" w:tentative="1">
      <w:start w:val="1"/>
      <w:numFmt w:val="lowerLetter"/>
      <w:lvlText w:val="%5."/>
      <w:lvlJc w:val="left"/>
      <w:pPr>
        <w:tabs>
          <w:tab w:val="num" w:pos="4284"/>
        </w:tabs>
        <w:ind w:left="4284" w:hanging="360"/>
      </w:pPr>
    </w:lvl>
    <w:lvl w:ilvl="5" w:tplc="0409001B" w:tentative="1">
      <w:start w:val="1"/>
      <w:numFmt w:val="lowerRoman"/>
      <w:lvlText w:val="%6."/>
      <w:lvlJc w:val="right"/>
      <w:pPr>
        <w:tabs>
          <w:tab w:val="num" w:pos="5004"/>
        </w:tabs>
        <w:ind w:left="5004" w:hanging="180"/>
      </w:pPr>
    </w:lvl>
    <w:lvl w:ilvl="6" w:tplc="0409000F" w:tentative="1">
      <w:start w:val="1"/>
      <w:numFmt w:val="decimal"/>
      <w:lvlText w:val="%7."/>
      <w:lvlJc w:val="left"/>
      <w:pPr>
        <w:tabs>
          <w:tab w:val="num" w:pos="5724"/>
        </w:tabs>
        <w:ind w:left="5724" w:hanging="360"/>
      </w:pPr>
    </w:lvl>
    <w:lvl w:ilvl="7" w:tplc="04090019" w:tentative="1">
      <w:start w:val="1"/>
      <w:numFmt w:val="lowerLetter"/>
      <w:lvlText w:val="%8."/>
      <w:lvlJc w:val="left"/>
      <w:pPr>
        <w:tabs>
          <w:tab w:val="num" w:pos="6444"/>
        </w:tabs>
        <w:ind w:left="6444" w:hanging="360"/>
      </w:pPr>
    </w:lvl>
    <w:lvl w:ilvl="8" w:tplc="0409001B" w:tentative="1">
      <w:start w:val="1"/>
      <w:numFmt w:val="lowerRoman"/>
      <w:lvlText w:val="%9."/>
      <w:lvlJc w:val="right"/>
      <w:pPr>
        <w:tabs>
          <w:tab w:val="num" w:pos="7164"/>
        </w:tabs>
        <w:ind w:left="7164" w:hanging="180"/>
      </w:pPr>
    </w:lvl>
  </w:abstractNum>
  <w:abstractNum w:abstractNumId="4">
    <w:nsid w:val="04A71A8C"/>
    <w:multiLevelType w:val="hybridMultilevel"/>
    <w:tmpl w:val="96083DA6"/>
    <w:lvl w:ilvl="0" w:tplc="02783806">
      <w:start w:val="1"/>
      <w:numFmt w:val="decimal"/>
      <w:lvlText w:val="(%1)"/>
      <w:lvlJc w:val="left"/>
      <w:pPr>
        <w:ind w:left="1434" w:hanging="360"/>
      </w:pPr>
      <w:rPr>
        <w:rFonts w:hint="default"/>
      </w:rPr>
    </w:lvl>
    <w:lvl w:ilvl="1" w:tplc="40090019">
      <w:start w:val="1"/>
      <w:numFmt w:val="lowerLetter"/>
      <w:lvlText w:val="%2."/>
      <w:lvlJc w:val="left"/>
      <w:pPr>
        <w:ind w:left="2154" w:hanging="360"/>
      </w:pPr>
    </w:lvl>
    <w:lvl w:ilvl="2" w:tplc="4009001B" w:tentative="1">
      <w:start w:val="1"/>
      <w:numFmt w:val="lowerRoman"/>
      <w:lvlText w:val="%3."/>
      <w:lvlJc w:val="right"/>
      <w:pPr>
        <w:ind w:left="2874" w:hanging="180"/>
      </w:pPr>
    </w:lvl>
    <w:lvl w:ilvl="3" w:tplc="4009000F" w:tentative="1">
      <w:start w:val="1"/>
      <w:numFmt w:val="decimal"/>
      <w:lvlText w:val="%4."/>
      <w:lvlJc w:val="left"/>
      <w:pPr>
        <w:ind w:left="3594" w:hanging="360"/>
      </w:pPr>
    </w:lvl>
    <w:lvl w:ilvl="4" w:tplc="40090019" w:tentative="1">
      <w:start w:val="1"/>
      <w:numFmt w:val="lowerLetter"/>
      <w:lvlText w:val="%5."/>
      <w:lvlJc w:val="left"/>
      <w:pPr>
        <w:ind w:left="4314" w:hanging="360"/>
      </w:pPr>
    </w:lvl>
    <w:lvl w:ilvl="5" w:tplc="4009001B" w:tentative="1">
      <w:start w:val="1"/>
      <w:numFmt w:val="lowerRoman"/>
      <w:lvlText w:val="%6."/>
      <w:lvlJc w:val="right"/>
      <w:pPr>
        <w:ind w:left="5034" w:hanging="180"/>
      </w:pPr>
    </w:lvl>
    <w:lvl w:ilvl="6" w:tplc="4009000F" w:tentative="1">
      <w:start w:val="1"/>
      <w:numFmt w:val="decimal"/>
      <w:lvlText w:val="%7."/>
      <w:lvlJc w:val="left"/>
      <w:pPr>
        <w:ind w:left="5754" w:hanging="360"/>
      </w:pPr>
    </w:lvl>
    <w:lvl w:ilvl="7" w:tplc="40090019" w:tentative="1">
      <w:start w:val="1"/>
      <w:numFmt w:val="lowerLetter"/>
      <w:lvlText w:val="%8."/>
      <w:lvlJc w:val="left"/>
      <w:pPr>
        <w:ind w:left="6474" w:hanging="360"/>
      </w:pPr>
    </w:lvl>
    <w:lvl w:ilvl="8" w:tplc="4009001B" w:tentative="1">
      <w:start w:val="1"/>
      <w:numFmt w:val="lowerRoman"/>
      <w:lvlText w:val="%9."/>
      <w:lvlJc w:val="right"/>
      <w:pPr>
        <w:ind w:left="7194" w:hanging="180"/>
      </w:pPr>
    </w:lvl>
  </w:abstractNum>
  <w:abstractNum w:abstractNumId="5">
    <w:nsid w:val="04B41AE4"/>
    <w:multiLevelType w:val="singleLevel"/>
    <w:tmpl w:val="51DBB282"/>
    <w:lvl w:ilvl="0">
      <w:start w:val="2"/>
      <w:numFmt w:val="lowerRoman"/>
      <w:lvlText w:val="(%1)"/>
      <w:lvlJc w:val="left"/>
      <w:pPr>
        <w:tabs>
          <w:tab w:val="num" w:pos="360"/>
        </w:tabs>
        <w:ind w:left="0" w:firstLine="0"/>
      </w:pPr>
      <w:rPr>
        <w:rFonts w:cs="Times New Roman"/>
        <w:color w:val="000000"/>
      </w:rPr>
    </w:lvl>
  </w:abstractNum>
  <w:abstractNum w:abstractNumId="6">
    <w:nsid w:val="0719005D"/>
    <w:multiLevelType w:val="hybridMultilevel"/>
    <w:tmpl w:val="9CE20BC4"/>
    <w:lvl w:ilvl="0" w:tplc="767263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6C66AA"/>
    <w:multiLevelType w:val="hybridMultilevel"/>
    <w:tmpl w:val="354878A4"/>
    <w:lvl w:ilvl="0" w:tplc="CEE6CC8A">
      <w:start w:val="1"/>
      <w:numFmt w:val="upperRoman"/>
      <w:lvlText w:val="%1."/>
      <w:lvlJc w:val="right"/>
      <w:pPr>
        <w:ind w:left="360" w:hanging="360"/>
      </w:pPr>
      <w:rPr>
        <w:rFonts w:ascii="Times New Roman" w:hAnsi="Times New Roman" w:cs="Times New Roman" w:hint="default"/>
        <w:b/>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
    <w:nsid w:val="0BB12D65"/>
    <w:multiLevelType w:val="hybridMultilevel"/>
    <w:tmpl w:val="232CB224"/>
    <w:lvl w:ilvl="0" w:tplc="A43AF2E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F655316"/>
    <w:multiLevelType w:val="hybridMultilevel"/>
    <w:tmpl w:val="7CFC2D2C"/>
    <w:lvl w:ilvl="0" w:tplc="8AFEBC7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0FDFF024"/>
    <w:multiLevelType w:val="singleLevel"/>
    <w:tmpl w:val="46D976CE"/>
    <w:lvl w:ilvl="0">
      <w:start w:val="1"/>
      <w:numFmt w:val="lowerLetter"/>
      <w:lvlText w:val="(%1)"/>
      <w:lvlJc w:val="left"/>
      <w:pPr>
        <w:tabs>
          <w:tab w:val="num" w:pos="504"/>
        </w:tabs>
        <w:ind w:left="144" w:firstLine="0"/>
      </w:pPr>
      <w:rPr>
        <w:rFonts w:cs="Times New Roman"/>
        <w:color w:val="000000"/>
      </w:rPr>
    </w:lvl>
  </w:abstractNum>
  <w:abstractNum w:abstractNumId="11">
    <w:nsid w:val="12061C75"/>
    <w:multiLevelType w:val="hybridMultilevel"/>
    <w:tmpl w:val="ED80DA6C"/>
    <w:lvl w:ilvl="0" w:tplc="52CA7C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5947290"/>
    <w:multiLevelType w:val="hybridMultilevel"/>
    <w:tmpl w:val="0096BE14"/>
    <w:lvl w:ilvl="0" w:tplc="0498AE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81CBC0F"/>
    <w:multiLevelType w:val="singleLevel"/>
    <w:tmpl w:val="54F2450C"/>
    <w:lvl w:ilvl="0">
      <w:start w:val="1"/>
      <w:numFmt w:val="lowerLetter"/>
      <w:lvlText w:val="(%1)"/>
      <w:lvlJc w:val="left"/>
      <w:pPr>
        <w:tabs>
          <w:tab w:val="num" w:pos="360"/>
        </w:tabs>
        <w:ind w:left="0" w:firstLine="0"/>
      </w:pPr>
      <w:rPr>
        <w:rFonts w:cs="Times New Roman"/>
        <w:b/>
        <w:color w:val="000000"/>
      </w:rPr>
    </w:lvl>
  </w:abstractNum>
  <w:abstractNum w:abstractNumId="14">
    <w:nsid w:val="1F8B87D5"/>
    <w:multiLevelType w:val="singleLevel"/>
    <w:tmpl w:val="5AEE12BD"/>
    <w:lvl w:ilvl="0">
      <w:start w:val="1"/>
      <w:numFmt w:val="lowerRoman"/>
      <w:lvlText w:val="(%1)"/>
      <w:lvlJc w:val="left"/>
      <w:pPr>
        <w:tabs>
          <w:tab w:val="num" w:pos="1584"/>
        </w:tabs>
        <w:ind w:left="1224" w:firstLine="0"/>
      </w:pPr>
      <w:rPr>
        <w:rFonts w:cs="Times New Roman"/>
        <w:color w:val="000000"/>
      </w:rPr>
    </w:lvl>
  </w:abstractNum>
  <w:abstractNum w:abstractNumId="15">
    <w:nsid w:val="216FB7FD"/>
    <w:multiLevelType w:val="singleLevel"/>
    <w:tmpl w:val="79BAD036"/>
    <w:lvl w:ilvl="0">
      <w:start w:val="1"/>
      <w:numFmt w:val="lowerRoman"/>
      <w:lvlText w:val="(%1)"/>
      <w:lvlJc w:val="left"/>
      <w:pPr>
        <w:tabs>
          <w:tab w:val="num" w:pos="864"/>
        </w:tabs>
        <w:ind w:left="504" w:firstLine="0"/>
      </w:pPr>
      <w:rPr>
        <w:rFonts w:cs="Times New Roman"/>
        <w:color w:val="000000"/>
      </w:rPr>
    </w:lvl>
  </w:abstractNum>
  <w:abstractNum w:abstractNumId="16">
    <w:nsid w:val="227C2310"/>
    <w:multiLevelType w:val="hybridMultilevel"/>
    <w:tmpl w:val="5080BF02"/>
    <w:lvl w:ilvl="0" w:tplc="3050CDF4">
      <w:start w:val="1"/>
      <w:numFmt w:val="lowerLetter"/>
      <w:lvlText w:val="(%1)"/>
      <w:lvlJc w:val="left"/>
      <w:pPr>
        <w:ind w:left="1080" w:hanging="360"/>
      </w:pPr>
      <w:rPr>
        <w:rFonts w:cs="Times New Roman"/>
        <w:b/>
      </w:rPr>
    </w:lvl>
    <w:lvl w:ilvl="1" w:tplc="40090019">
      <w:start w:val="1"/>
      <w:numFmt w:val="lowerLetter"/>
      <w:lvlText w:val="%2."/>
      <w:lvlJc w:val="left"/>
      <w:pPr>
        <w:ind w:left="1800" w:hanging="360"/>
      </w:pPr>
      <w:rPr>
        <w:rFonts w:cs="Times New Roman"/>
      </w:rPr>
    </w:lvl>
    <w:lvl w:ilvl="2" w:tplc="4009001B">
      <w:start w:val="1"/>
      <w:numFmt w:val="lowerRoman"/>
      <w:lvlText w:val="%3."/>
      <w:lvlJc w:val="right"/>
      <w:pPr>
        <w:ind w:left="2520" w:hanging="180"/>
      </w:pPr>
      <w:rPr>
        <w:rFonts w:cs="Times New Roman"/>
      </w:rPr>
    </w:lvl>
    <w:lvl w:ilvl="3" w:tplc="4009000F">
      <w:start w:val="1"/>
      <w:numFmt w:val="decimal"/>
      <w:lvlText w:val="%4."/>
      <w:lvlJc w:val="left"/>
      <w:pPr>
        <w:ind w:left="3240" w:hanging="360"/>
      </w:pPr>
      <w:rPr>
        <w:rFonts w:cs="Times New Roman"/>
      </w:rPr>
    </w:lvl>
    <w:lvl w:ilvl="4" w:tplc="40090019">
      <w:start w:val="1"/>
      <w:numFmt w:val="lowerLetter"/>
      <w:lvlText w:val="%5."/>
      <w:lvlJc w:val="left"/>
      <w:pPr>
        <w:ind w:left="3960" w:hanging="360"/>
      </w:pPr>
      <w:rPr>
        <w:rFonts w:cs="Times New Roman"/>
      </w:rPr>
    </w:lvl>
    <w:lvl w:ilvl="5" w:tplc="4009001B">
      <w:start w:val="1"/>
      <w:numFmt w:val="lowerRoman"/>
      <w:lvlText w:val="%6."/>
      <w:lvlJc w:val="right"/>
      <w:pPr>
        <w:ind w:left="4680" w:hanging="180"/>
      </w:pPr>
      <w:rPr>
        <w:rFonts w:cs="Times New Roman"/>
      </w:rPr>
    </w:lvl>
    <w:lvl w:ilvl="6" w:tplc="4009000F">
      <w:start w:val="1"/>
      <w:numFmt w:val="decimal"/>
      <w:lvlText w:val="%7."/>
      <w:lvlJc w:val="left"/>
      <w:pPr>
        <w:ind w:left="5400" w:hanging="360"/>
      </w:pPr>
      <w:rPr>
        <w:rFonts w:cs="Times New Roman"/>
      </w:rPr>
    </w:lvl>
    <w:lvl w:ilvl="7" w:tplc="40090019">
      <w:start w:val="1"/>
      <w:numFmt w:val="lowerLetter"/>
      <w:lvlText w:val="%8."/>
      <w:lvlJc w:val="left"/>
      <w:pPr>
        <w:ind w:left="6120" w:hanging="360"/>
      </w:pPr>
      <w:rPr>
        <w:rFonts w:cs="Times New Roman"/>
      </w:rPr>
    </w:lvl>
    <w:lvl w:ilvl="8" w:tplc="4009001B">
      <w:start w:val="1"/>
      <w:numFmt w:val="lowerRoman"/>
      <w:lvlText w:val="%9."/>
      <w:lvlJc w:val="right"/>
      <w:pPr>
        <w:ind w:left="6840" w:hanging="180"/>
      </w:pPr>
      <w:rPr>
        <w:rFonts w:cs="Times New Roman"/>
      </w:rPr>
    </w:lvl>
  </w:abstractNum>
  <w:abstractNum w:abstractNumId="17">
    <w:nsid w:val="25CB121B"/>
    <w:multiLevelType w:val="hybridMultilevel"/>
    <w:tmpl w:val="947E3380"/>
    <w:lvl w:ilvl="0" w:tplc="52CA7C6A">
      <w:start w:val="1"/>
      <w:numFmt w:val="lowerLetter"/>
      <w:lvlText w:val="(%1)"/>
      <w:lvlJc w:val="left"/>
      <w:pPr>
        <w:tabs>
          <w:tab w:val="num" w:pos="2430"/>
        </w:tabs>
        <w:ind w:left="2430" w:hanging="360"/>
      </w:pPr>
      <w:rPr>
        <w:rFonts w:hint="default"/>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18">
    <w:nsid w:val="28C830F8"/>
    <w:multiLevelType w:val="hybridMultilevel"/>
    <w:tmpl w:val="BCB87882"/>
    <w:lvl w:ilvl="0" w:tplc="3DC418C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2B4C2AF1"/>
    <w:multiLevelType w:val="hybridMultilevel"/>
    <w:tmpl w:val="01881306"/>
    <w:lvl w:ilvl="0" w:tplc="090EB8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BFF0054"/>
    <w:multiLevelType w:val="hybridMultilevel"/>
    <w:tmpl w:val="7E7E2666"/>
    <w:lvl w:ilvl="0" w:tplc="793A1AF4">
      <w:start w:val="1"/>
      <w:numFmt w:val="decimal"/>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1">
    <w:nsid w:val="2D50117C"/>
    <w:multiLevelType w:val="hybridMultilevel"/>
    <w:tmpl w:val="49DCF762"/>
    <w:lvl w:ilvl="0" w:tplc="9092AF6A">
      <w:start w:val="1"/>
      <w:numFmt w:val="decimal"/>
      <w:lvlText w:val="%1."/>
      <w:lvlJc w:val="left"/>
      <w:pPr>
        <w:ind w:left="720" w:hanging="360"/>
      </w:pPr>
      <w:rPr>
        <w:rFonts w:hint="default"/>
        <w:b/>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30C834A4"/>
    <w:multiLevelType w:val="singleLevel"/>
    <w:tmpl w:val="64A89F5D"/>
    <w:lvl w:ilvl="0">
      <w:start w:val="1"/>
      <w:numFmt w:val="upperLetter"/>
      <w:lvlText w:val="%1)"/>
      <w:lvlJc w:val="left"/>
      <w:pPr>
        <w:tabs>
          <w:tab w:val="num" w:pos="720"/>
        </w:tabs>
        <w:ind w:left="360" w:firstLine="0"/>
      </w:pPr>
      <w:rPr>
        <w:rFonts w:cs="Times New Roman"/>
        <w:color w:val="000000"/>
      </w:rPr>
    </w:lvl>
  </w:abstractNum>
  <w:abstractNum w:abstractNumId="23">
    <w:nsid w:val="39437BB5"/>
    <w:multiLevelType w:val="singleLevel"/>
    <w:tmpl w:val="50C877FE"/>
    <w:lvl w:ilvl="0">
      <w:start w:val="1"/>
      <w:numFmt w:val="lowerLetter"/>
      <w:lvlText w:val="(%1)"/>
      <w:lvlJc w:val="left"/>
      <w:pPr>
        <w:tabs>
          <w:tab w:val="num" w:pos="432"/>
        </w:tabs>
        <w:ind w:left="432" w:hanging="360"/>
      </w:pPr>
      <w:rPr>
        <w:rFonts w:cs="Times New Roman"/>
        <w:b/>
        <w:color w:val="000000"/>
      </w:rPr>
    </w:lvl>
  </w:abstractNum>
  <w:abstractNum w:abstractNumId="24">
    <w:nsid w:val="3B142997"/>
    <w:multiLevelType w:val="singleLevel"/>
    <w:tmpl w:val="BE2627EC"/>
    <w:lvl w:ilvl="0">
      <w:start w:val="1"/>
      <w:numFmt w:val="lowerLetter"/>
      <w:lvlText w:val="(%1)"/>
      <w:lvlJc w:val="left"/>
      <w:pPr>
        <w:tabs>
          <w:tab w:val="num" w:pos="360"/>
        </w:tabs>
        <w:ind w:left="360" w:hanging="360"/>
      </w:pPr>
      <w:rPr>
        <w:rFonts w:ascii="Times New Roman" w:eastAsia="Times New Roman" w:hAnsi="Times New Roman" w:cs="Times New Roman"/>
        <w:b/>
        <w:color w:val="000000"/>
      </w:rPr>
    </w:lvl>
  </w:abstractNum>
  <w:abstractNum w:abstractNumId="25">
    <w:nsid w:val="3CCC2564"/>
    <w:multiLevelType w:val="hybridMultilevel"/>
    <w:tmpl w:val="1C86AD1A"/>
    <w:lvl w:ilvl="0" w:tplc="C428AFB4">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6">
    <w:nsid w:val="3DFD4BFA"/>
    <w:multiLevelType w:val="hybridMultilevel"/>
    <w:tmpl w:val="DA987860"/>
    <w:lvl w:ilvl="0" w:tplc="6A02387A">
      <w:start w:val="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3ECC5A9E"/>
    <w:multiLevelType w:val="hybridMultilevel"/>
    <w:tmpl w:val="6BD66C8A"/>
    <w:lvl w:ilvl="0" w:tplc="52CA7C6A">
      <w:start w:val="1"/>
      <w:numFmt w:val="lowerLetter"/>
      <w:lvlText w:val="(%1)"/>
      <w:lvlJc w:val="left"/>
      <w:pPr>
        <w:tabs>
          <w:tab w:val="num" w:pos="1003"/>
        </w:tabs>
        <w:ind w:left="1003" w:hanging="36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28">
    <w:nsid w:val="3FF8585A"/>
    <w:multiLevelType w:val="hybridMultilevel"/>
    <w:tmpl w:val="66B6A91C"/>
    <w:lvl w:ilvl="0" w:tplc="52CA7C6A">
      <w:start w:val="1"/>
      <w:numFmt w:val="lowerLetter"/>
      <w:lvlText w:val="(%1)"/>
      <w:lvlJc w:val="left"/>
      <w:pPr>
        <w:tabs>
          <w:tab w:val="num" w:pos="2088"/>
        </w:tabs>
        <w:ind w:left="2088" w:hanging="360"/>
      </w:pPr>
      <w:rPr>
        <w:rFonts w:hint="default"/>
      </w:rPr>
    </w:lvl>
    <w:lvl w:ilvl="1" w:tplc="04090019">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29">
    <w:nsid w:val="44907C41"/>
    <w:multiLevelType w:val="hybridMultilevel"/>
    <w:tmpl w:val="5B74F686"/>
    <w:lvl w:ilvl="0" w:tplc="52CA7C6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81D3FEA"/>
    <w:multiLevelType w:val="hybridMultilevel"/>
    <w:tmpl w:val="6DB88B0C"/>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1">
    <w:nsid w:val="48E373DF"/>
    <w:multiLevelType w:val="hybridMultilevel"/>
    <w:tmpl w:val="700842CA"/>
    <w:lvl w:ilvl="0" w:tplc="EF6A533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4C824CB7"/>
    <w:multiLevelType w:val="hybridMultilevel"/>
    <w:tmpl w:val="EEC82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055017"/>
    <w:multiLevelType w:val="hybridMultilevel"/>
    <w:tmpl w:val="8DFEEEE2"/>
    <w:lvl w:ilvl="0" w:tplc="835025F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2286BDB"/>
    <w:multiLevelType w:val="hybridMultilevel"/>
    <w:tmpl w:val="176CF7A8"/>
    <w:lvl w:ilvl="0" w:tplc="695A1E9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nsid w:val="63818468"/>
    <w:multiLevelType w:val="singleLevel"/>
    <w:tmpl w:val="EC006ABC"/>
    <w:lvl w:ilvl="0">
      <w:start w:val="1"/>
      <w:numFmt w:val="lowerLetter"/>
      <w:lvlText w:val="(%1)"/>
      <w:lvlJc w:val="left"/>
      <w:pPr>
        <w:tabs>
          <w:tab w:val="num" w:pos="1080"/>
        </w:tabs>
        <w:ind w:left="720" w:firstLine="0"/>
      </w:pPr>
      <w:rPr>
        <w:rFonts w:cs="Times New Roman"/>
        <w:b/>
        <w:color w:val="000000"/>
      </w:rPr>
    </w:lvl>
  </w:abstractNum>
  <w:abstractNum w:abstractNumId="36">
    <w:nsid w:val="6E017B22"/>
    <w:multiLevelType w:val="hybridMultilevel"/>
    <w:tmpl w:val="8B68C03A"/>
    <w:lvl w:ilvl="0" w:tplc="812C0D8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1935F04"/>
    <w:multiLevelType w:val="hybridMultilevel"/>
    <w:tmpl w:val="C33A04A4"/>
    <w:lvl w:ilvl="0" w:tplc="F3C68174">
      <w:start w:val="1"/>
      <w:numFmt w:val="lowerLetter"/>
      <w:lvlText w:val="(%1)"/>
      <w:lvlJc w:val="left"/>
      <w:pPr>
        <w:ind w:left="432" w:hanging="360"/>
      </w:pPr>
      <w:rPr>
        <w:rFonts w:cs="Times New Roman"/>
      </w:rPr>
    </w:lvl>
    <w:lvl w:ilvl="1" w:tplc="04090019">
      <w:start w:val="1"/>
      <w:numFmt w:val="lowerLetter"/>
      <w:lvlText w:val="%2."/>
      <w:lvlJc w:val="left"/>
      <w:pPr>
        <w:ind w:left="1152" w:hanging="360"/>
      </w:pPr>
      <w:rPr>
        <w:rFonts w:cs="Times New Roman"/>
      </w:rPr>
    </w:lvl>
    <w:lvl w:ilvl="2" w:tplc="0409001B">
      <w:start w:val="1"/>
      <w:numFmt w:val="lowerRoman"/>
      <w:lvlText w:val="%3."/>
      <w:lvlJc w:val="right"/>
      <w:pPr>
        <w:ind w:left="1872" w:hanging="180"/>
      </w:pPr>
      <w:rPr>
        <w:rFonts w:cs="Times New Roman"/>
      </w:rPr>
    </w:lvl>
    <w:lvl w:ilvl="3" w:tplc="0409000F">
      <w:start w:val="1"/>
      <w:numFmt w:val="decimal"/>
      <w:lvlText w:val="%4."/>
      <w:lvlJc w:val="left"/>
      <w:pPr>
        <w:ind w:left="2592" w:hanging="360"/>
      </w:pPr>
      <w:rPr>
        <w:rFonts w:cs="Times New Roman"/>
      </w:rPr>
    </w:lvl>
    <w:lvl w:ilvl="4" w:tplc="04090019">
      <w:start w:val="1"/>
      <w:numFmt w:val="lowerLetter"/>
      <w:lvlText w:val="%5."/>
      <w:lvlJc w:val="left"/>
      <w:pPr>
        <w:ind w:left="3312" w:hanging="360"/>
      </w:pPr>
      <w:rPr>
        <w:rFonts w:cs="Times New Roman"/>
      </w:rPr>
    </w:lvl>
    <w:lvl w:ilvl="5" w:tplc="0409001B">
      <w:start w:val="1"/>
      <w:numFmt w:val="lowerRoman"/>
      <w:lvlText w:val="%6."/>
      <w:lvlJc w:val="right"/>
      <w:pPr>
        <w:ind w:left="4032" w:hanging="180"/>
      </w:pPr>
      <w:rPr>
        <w:rFonts w:cs="Times New Roman"/>
      </w:rPr>
    </w:lvl>
    <w:lvl w:ilvl="6" w:tplc="0409000F">
      <w:start w:val="1"/>
      <w:numFmt w:val="decimal"/>
      <w:lvlText w:val="%7."/>
      <w:lvlJc w:val="left"/>
      <w:pPr>
        <w:ind w:left="4752" w:hanging="360"/>
      </w:pPr>
      <w:rPr>
        <w:rFonts w:cs="Times New Roman"/>
      </w:rPr>
    </w:lvl>
    <w:lvl w:ilvl="7" w:tplc="04090019">
      <w:start w:val="1"/>
      <w:numFmt w:val="lowerLetter"/>
      <w:lvlText w:val="%8."/>
      <w:lvlJc w:val="left"/>
      <w:pPr>
        <w:ind w:left="5472" w:hanging="360"/>
      </w:pPr>
      <w:rPr>
        <w:rFonts w:cs="Times New Roman"/>
      </w:rPr>
    </w:lvl>
    <w:lvl w:ilvl="8" w:tplc="0409001B">
      <w:start w:val="1"/>
      <w:numFmt w:val="lowerRoman"/>
      <w:lvlText w:val="%9."/>
      <w:lvlJc w:val="right"/>
      <w:pPr>
        <w:ind w:left="6192" w:hanging="180"/>
      </w:pPr>
      <w:rPr>
        <w:rFonts w:cs="Times New Roman"/>
      </w:rPr>
    </w:lvl>
  </w:abstractNum>
  <w:abstractNum w:abstractNumId="38">
    <w:nsid w:val="7F78B980"/>
    <w:multiLevelType w:val="multilevel"/>
    <w:tmpl w:val="70AE2E4C"/>
    <w:lvl w:ilvl="0">
      <w:start w:val="1"/>
      <w:numFmt w:val="lowerLetter"/>
      <w:lvlText w:val="(%1)"/>
      <w:lvlJc w:val="left"/>
      <w:pPr>
        <w:tabs>
          <w:tab w:val="num" w:pos="1198"/>
        </w:tabs>
        <w:ind w:left="838" w:firstLine="0"/>
      </w:pPr>
      <w:rPr>
        <w:rFonts w:cs="Times New Roman"/>
        <w:b/>
        <w:color w:val="000000"/>
      </w:rPr>
    </w:lvl>
    <w:lvl w:ilvl="1">
      <w:start w:val="1"/>
      <w:numFmt w:val="lowerLetter"/>
      <w:lvlText w:val="%2."/>
      <w:lvlJc w:val="left"/>
      <w:pPr>
        <w:ind w:left="1918" w:hanging="360"/>
      </w:pPr>
      <w:rPr>
        <w:rFonts w:cs="Times New Roman"/>
      </w:rPr>
    </w:lvl>
    <w:lvl w:ilvl="2">
      <w:start w:val="1"/>
      <w:numFmt w:val="lowerRoman"/>
      <w:lvlText w:val="%3."/>
      <w:lvlJc w:val="right"/>
      <w:pPr>
        <w:ind w:left="2638" w:hanging="180"/>
      </w:pPr>
      <w:rPr>
        <w:rFonts w:cs="Times New Roman"/>
      </w:rPr>
    </w:lvl>
    <w:lvl w:ilvl="3">
      <w:start w:val="1"/>
      <w:numFmt w:val="decimal"/>
      <w:lvlText w:val="%4."/>
      <w:lvlJc w:val="left"/>
      <w:pPr>
        <w:ind w:left="3358" w:hanging="360"/>
      </w:pPr>
      <w:rPr>
        <w:rFonts w:cs="Times New Roman"/>
      </w:rPr>
    </w:lvl>
    <w:lvl w:ilvl="4">
      <w:start w:val="1"/>
      <w:numFmt w:val="lowerLetter"/>
      <w:lvlText w:val="%5."/>
      <w:lvlJc w:val="left"/>
      <w:pPr>
        <w:ind w:left="4078" w:hanging="360"/>
      </w:pPr>
      <w:rPr>
        <w:rFonts w:cs="Times New Roman"/>
      </w:rPr>
    </w:lvl>
    <w:lvl w:ilvl="5">
      <w:start w:val="1"/>
      <w:numFmt w:val="lowerRoman"/>
      <w:lvlText w:val="%6."/>
      <w:lvlJc w:val="right"/>
      <w:pPr>
        <w:ind w:left="4798" w:hanging="180"/>
      </w:pPr>
      <w:rPr>
        <w:rFonts w:cs="Times New Roman"/>
      </w:rPr>
    </w:lvl>
    <w:lvl w:ilvl="6">
      <w:start w:val="1"/>
      <w:numFmt w:val="decimal"/>
      <w:lvlText w:val="%7."/>
      <w:lvlJc w:val="left"/>
      <w:pPr>
        <w:ind w:left="5518" w:hanging="360"/>
      </w:pPr>
      <w:rPr>
        <w:rFonts w:cs="Times New Roman"/>
      </w:rPr>
    </w:lvl>
    <w:lvl w:ilvl="7">
      <w:start w:val="1"/>
      <w:numFmt w:val="lowerLetter"/>
      <w:lvlText w:val="%8."/>
      <w:lvlJc w:val="left"/>
      <w:pPr>
        <w:ind w:left="6238" w:hanging="360"/>
      </w:pPr>
      <w:rPr>
        <w:rFonts w:cs="Times New Roman"/>
      </w:rPr>
    </w:lvl>
    <w:lvl w:ilvl="8">
      <w:start w:val="1"/>
      <w:numFmt w:val="lowerRoman"/>
      <w:lvlText w:val="%9."/>
      <w:lvlJc w:val="right"/>
      <w:pPr>
        <w:ind w:left="6958" w:hanging="180"/>
      </w:pPr>
      <w:rPr>
        <w:rFonts w:cs="Times New Roman"/>
      </w:rPr>
    </w:lvl>
  </w:abstractNum>
  <w:num w:numId="1">
    <w:abstractNumId w:val="21"/>
  </w:num>
  <w:num w:numId="2">
    <w:abstractNumId w:val="34"/>
  </w:num>
  <w:num w:numId="3">
    <w:abstractNumId w:val="18"/>
  </w:num>
  <w:num w:numId="4">
    <w:abstractNumId w:val="25"/>
  </w:num>
  <w:num w:numId="5">
    <w:abstractNumId w:val="4"/>
  </w:num>
  <w:num w:numId="6">
    <w:abstractNumId w:val="9"/>
  </w:num>
  <w:num w:numId="7">
    <w:abstractNumId w:val="28"/>
  </w:num>
  <w:num w:numId="8">
    <w:abstractNumId w:val="17"/>
  </w:num>
  <w:num w:numId="9">
    <w:abstractNumId w:val="0"/>
  </w:num>
  <w:num w:numId="10">
    <w:abstractNumId w:val="8"/>
  </w:num>
  <w:num w:numId="11">
    <w:abstractNumId w:val="27"/>
  </w:num>
  <w:num w:numId="12">
    <w:abstractNumId w:val="6"/>
  </w:num>
  <w:num w:numId="13">
    <w:abstractNumId w:val="29"/>
  </w:num>
  <w:num w:numId="14">
    <w:abstractNumId w:val="3"/>
  </w:num>
  <w:num w:numId="15">
    <w:abstractNumId w:val="11"/>
  </w:num>
  <w:num w:numId="16">
    <w:abstractNumId w:val="32"/>
  </w:num>
  <w:num w:numId="17">
    <w:abstractNumId w:val="30"/>
  </w:num>
  <w:num w:numId="18">
    <w:abstractNumId w:val="36"/>
  </w:num>
  <w:num w:numId="19">
    <w:abstractNumId w:val="19"/>
  </w:num>
  <w:num w:numId="20">
    <w:abstractNumId w:val="12"/>
  </w:num>
  <w:num w:numId="21">
    <w:abstractNumId w:val="26"/>
  </w:num>
  <w:num w:numId="22">
    <w:abstractNumId w:val="2"/>
  </w:num>
  <w:num w:numId="23">
    <w:abstractNumId w:val="33"/>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num>
  <w:num w:numId="30">
    <w:abstractNumId w:val="24"/>
    <w:lvlOverride w:ilvl="0">
      <w:startOverride w:val="1"/>
    </w:lvlOverride>
  </w:num>
  <w:num w:numId="31">
    <w:abstractNumId w:val="14"/>
    <w:lvlOverride w:ilvl="0">
      <w:startOverride w:val="1"/>
    </w:lvlOverride>
  </w:num>
  <w:num w:numId="32">
    <w:abstractNumId w:val="13"/>
    <w:lvlOverride w:ilvl="0">
      <w:startOverride w:val="1"/>
    </w:lvlOverride>
  </w:num>
  <w:num w:numId="33">
    <w:abstractNumId w:val="15"/>
    <w:lvlOverride w:ilvl="0">
      <w:startOverride w:val="1"/>
    </w:lvlOverride>
  </w:num>
  <w:num w:numId="34">
    <w:abstractNumId w:val="5"/>
    <w:lvlOverride w:ilvl="0">
      <w:startOverride w:val="2"/>
    </w:lvlOverride>
  </w:num>
  <w:num w:numId="35">
    <w:abstractNumId w:val="1"/>
    <w:lvlOverride w:ilvl="0">
      <w:startOverride w:val="1"/>
    </w:lvlOverride>
  </w:num>
  <w:num w:numId="36">
    <w:abstractNumId w:val="22"/>
    <w:lvlOverride w:ilvl="0">
      <w:startOverride w:val="1"/>
    </w:lvlOverride>
  </w:num>
  <w:num w:numId="37">
    <w:abstractNumId w:val="10"/>
    <w:lvlOverride w:ilvl="0">
      <w:startOverride w:val="1"/>
    </w:lvlOverride>
  </w:num>
  <w:num w:numId="38">
    <w:abstractNumId w:val="20"/>
  </w:num>
  <w:num w:numId="39">
    <w:abstractNumId w:val="3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15B3C"/>
    <w:rsid w:val="00005FAE"/>
    <w:rsid w:val="00013C3E"/>
    <w:rsid w:val="00016757"/>
    <w:rsid w:val="000243F2"/>
    <w:rsid w:val="00035C36"/>
    <w:rsid w:val="00046EF6"/>
    <w:rsid w:val="0005143B"/>
    <w:rsid w:val="000632D1"/>
    <w:rsid w:val="00073597"/>
    <w:rsid w:val="00086F5A"/>
    <w:rsid w:val="00091A0D"/>
    <w:rsid w:val="000920B3"/>
    <w:rsid w:val="00092ADD"/>
    <w:rsid w:val="000A3F3B"/>
    <w:rsid w:val="000A47DE"/>
    <w:rsid w:val="000A4E07"/>
    <w:rsid w:val="000A6197"/>
    <w:rsid w:val="000B498B"/>
    <w:rsid w:val="000C1EDA"/>
    <w:rsid w:val="000C7A90"/>
    <w:rsid w:val="000F1B23"/>
    <w:rsid w:val="000F22E9"/>
    <w:rsid w:val="000F354D"/>
    <w:rsid w:val="000F3E32"/>
    <w:rsid w:val="000F403C"/>
    <w:rsid w:val="001023BD"/>
    <w:rsid w:val="00110987"/>
    <w:rsid w:val="001142D2"/>
    <w:rsid w:val="00120E0D"/>
    <w:rsid w:val="00123C83"/>
    <w:rsid w:val="0013499C"/>
    <w:rsid w:val="00137ABB"/>
    <w:rsid w:val="001403AA"/>
    <w:rsid w:val="001407AE"/>
    <w:rsid w:val="001552A2"/>
    <w:rsid w:val="00155F3F"/>
    <w:rsid w:val="00157879"/>
    <w:rsid w:val="001670D9"/>
    <w:rsid w:val="00167F3B"/>
    <w:rsid w:val="00170B6B"/>
    <w:rsid w:val="001A4417"/>
    <w:rsid w:val="001B03D5"/>
    <w:rsid w:val="001B0435"/>
    <w:rsid w:val="001B1BF1"/>
    <w:rsid w:val="001B3C0F"/>
    <w:rsid w:val="001E2090"/>
    <w:rsid w:val="001F128D"/>
    <w:rsid w:val="0020108B"/>
    <w:rsid w:val="00211BA2"/>
    <w:rsid w:val="0021480E"/>
    <w:rsid w:val="00215B3C"/>
    <w:rsid w:val="00222136"/>
    <w:rsid w:val="00223478"/>
    <w:rsid w:val="002339A8"/>
    <w:rsid w:val="00234712"/>
    <w:rsid w:val="00235639"/>
    <w:rsid w:val="00240B61"/>
    <w:rsid w:val="00245754"/>
    <w:rsid w:val="002510D9"/>
    <w:rsid w:val="0026307F"/>
    <w:rsid w:val="002749E5"/>
    <w:rsid w:val="00276BED"/>
    <w:rsid w:val="00285868"/>
    <w:rsid w:val="002945FB"/>
    <w:rsid w:val="002B0E9E"/>
    <w:rsid w:val="002B198A"/>
    <w:rsid w:val="002B717B"/>
    <w:rsid w:val="002C0AA9"/>
    <w:rsid w:val="002D3EAE"/>
    <w:rsid w:val="002D5039"/>
    <w:rsid w:val="002D6D66"/>
    <w:rsid w:val="002E08EA"/>
    <w:rsid w:val="002E4C21"/>
    <w:rsid w:val="002F6344"/>
    <w:rsid w:val="002F7167"/>
    <w:rsid w:val="002F7C1B"/>
    <w:rsid w:val="00306A89"/>
    <w:rsid w:val="00307319"/>
    <w:rsid w:val="00310548"/>
    <w:rsid w:val="00311670"/>
    <w:rsid w:val="0031468C"/>
    <w:rsid w:val="00314CE8"/>
    <w:rsid w:val="0031795B"/>
    <w:rsid w:val="003208A7"/>
    <w:rsid w:val="00325398"/>
    <w:rsid w:val="00332D04"/>
    <w:rsid w:val="00346A23"/>
    <w:rsid w:val="00351B84"/>
    <w:rsid w:val="00351C8F"/>
    <w:rsid w:val="00353955"/>
    <w:rsid w:val="00364905"/>
    <w:rsid w:val="00370F77"/>
    <w:rsid w:val="00384315"/>
    <w:rsid w:val="003873B0"/>
    <w:rsid w:val="003B1735"/>
    <w:rsid w:val="003B3818"/>
    <w:rsid w:val="003B6C9E"/>
    <w:rsid w:val="003C0E48"/>
    <w:rsid w:val="003C28BD"/>
    <w:rsid w:val="003C3AF5"/>
    <w:rsid w:val="003D06D7"/>
    <w:rsid w:val="003E7C97"/>
    <w:rsid w:val="003E7CDC"/>
    <w:rsid w:val="003F0523"/>
    <w:rsid w:val="003F72C0"/>
    <w:rsid w:val="00411C59"/>
    <w:rsid w:val="00412384"/>
    <w:rsid w:val="00412C26"/>
    <w:rsid w:val="004220C5"/>
    <w:rsid w:val="0043028F"/>
    <w:rsid w:val="004340FD"/>
    <w:rsid w:val="00434D55"/>
    <w:rsid w:val="00446660"/>
    <w:rsid w:val="0044736E"/>
    <w:rsid w:val="00447741"/>
    <w:rsid w:val="00451348"/>
    <w:rsid w:val="00452CBF"/>
    <w:rsid w:val="00463591"/>
    <w:rsid w:val="0046540A"/>
    <w:rsid w:val="00466EC4"/>
    <w:rsid w:val="00470516"/>
    <w:rsid w:val="00472236"/>
    <w:rsid w:val="00473F79"/>
    <w:rsid w:val="00474453"/>
    <w:rsid w:val="0048293B"/>
    <w:rsid w:val="004832EA"/>
    <w:rsid w:val="00485036"/>
    <w:rsid w:val="00490A66"/>
    <w:rsid w:val="0049218D"/>
    <w:rsid w:val="004A1CDC"/>
    <w:rsid w:val="004B0308"/>
    <w:rsid w:val="004B672B"/>
    <w:rsid w:val="004C1BA0"/>
    <w:rsid w:val="004C6A84"/>
    <w:rsid w:val="004D026C"/>
    <w:rsid w:val="004D3B74"/>
    <w:rsid w:val="004D41F2"/>
    <w:rsid w:val="004D691D"/>
    <w:rsid w:val="004E16B6"/>
    <w:rsid w:val="004E199C"/>
    <w:rsid w:val="004E4263"/>
    <w:rsid w:val="004F0CD9"/>
    <w:rsid w:val="004F4576"/>
    <w:rsid w:val="004F753A"/>
    <w:rsid w:val="00503881"/>
    <w:rsid w:val="00504704"/>
    <w:rsid w:val="00511ED7"/>
    <w:rsid w:val="00516B91"/>
    <w:rsid w:val="00516BBB"/>
    <w:rsid w:val="00520F96"/>
    <w:rsid w:val="00531756"/>
    <w:rsid w:val="00555FFA"/>
    <w:rsid w:val="005574AC"/>
    <w:rsid w:val="00557C38"/>
    <w:rsid w:val="0056109B"/>
    <w:rsid w:val="00562EDB"/>
    <w:rsid w:val="005661C2"/>
    <w:rsid w:val="00567D4A"/>
    <w:rsid w:val="00571963"/>
    <w:rsid w:val="005752CA"/>
    <w:rsid w:val="00575952"/>
    <w:rsid w:val="00577444"/>
    <w:rsid w:val="005918CB"/>
    <w:rsid w:val="005925F7"/>
    <w:rsid w:val="005A5472"/>
    <w:rsid w:val="005C364C"/>
    <w:rsid w:val="005D0F2F"/>
    <w:rsid w:val="005D1C1B"/>
    <w:rsid w:val="005D1EAE"/>
    <w:rsid w:val="005E2BCA"/>
    <w:rsid w:val="005E2C22"/>
    <w:rsid w:val="005F2C4E"/>
    <w:rsid w:val="005F385E"/>
    <w:rsid w:val="005F3FA2"/>
    <w:rsid w:val="005F5FAE"/>
    <w:rsid w:val="006243DC"/>
    <w:rsid w:val="00624B7F"/>
    <w:rsid w:val="006255B9"/>
    <w:rsid w:val="00626E2B"/>
    <w:rsid w:val="00637FBA"/>
    <w:rsid w:val="00657F3E"/>
    <w:rsid w:val="00661F6B"/>
    <w:rsid w:val="00662B07"/>
    <w:rsid w:val="00680F68"/>
    <w:rsid w:val="00681007"/>
    <w:rsid w:val="00682D4B"/>
    <w:rsid w:val="006908F6"/>
    <w:rsid w:val="00697ABB"/>
    <w:rsid w:val="006A25FB"/>
    <w:rsid w:val="006A4F78"/>
    <w:rsid w:val="006B0891"/>
    <w:rsid w:val="006B4070"/>
    <w:rsid w:val="006B57A2"/>
    <w:rsid w:val="006D3A0D"/>
    <w:rsid w:val="006E0753"/>
    <w:rsid w:val="006E339C"/>
    <w:rsid w:val="0070076B"/>
    <w:rsid w:val="00713622"/>
    <w:rsid w:val="007538D0"/>
    <w:rsid w:val="00756FE3"/>
    <w:rsid w:val="00757CB8"/>
    <w:rsid w:val="00761CFC"/>
    <w:rsid w:val="007718FB"/>
    <w:rsid w:val="007734C5"/>
    <w:rsid w:val="00774E58"/>
    <w:rsid w:val="007813D8"/>
    <w:rsid w:val="00792305"/>
    <w:rsid w:val="00794C48"/>
    <w:rsid w:val="00797585"/>
    <w:rsid w:val="00797744"/>
    <w:rsid w:val="007A5865"/>
    <w:rsid w:val="007B75DB"/>
    <w:rsid w:val="007C11FB"/>
    <w:rsid w:val="007C1911"/>
    <w:rsid w:val="007C4C6C"/>
    <w:rsid w:val="007D2A53"/>
    <w:rsid w:val="007D4B8F"/>
    <w:rsid w:val="007D637D"/>
    <w:rsid w:val="007E103D"/>
    <w:rsid w:val="00800439"/>
    <w:rsid w:val="0080512A"/>
    <w:rsid w:val="0081526D"/>
    <w:rsid w:val="00821D0D"/>
    <w:rsid w:val="00840787"/>
    <w:rsid w:val="008407CB"/>
    <w:rsid w:val="00850326"/>
    <w:rsid w:val="0085312D"/>
    <w:rsid w:val="008538A4"/>
    <w:rsid w:val="00865F27"/>
    <w:rsid w:val="00871CD5"/>
    <w:rsid w:val="00882260"/>
    <w:rsid w:val="0088299B"/>
    <w:rsid w:val="00882EE0"/>
    <w:rsid w:val="00887FE3"/>
    <w:rsid w:val="008918DE"/>
    <w:rsid w:val="008A5D01"/>
    <w:rsid w:val="008B124F"/>
    <w:rsid w:val="008B589C"/>
    <w:rsid w:val="008C682B"/>
    <w:rsid w:val="008D56DD"/>
    <w:rsid w:val="008E23DF"/>
    <w:rsid w:val="008E35AA"/>
    <w:rsid w:val="008E44F0"/>
    <w:rsid w:val="008E67CA"/>
    <w:rsid w:val="008E7C31"/>
    <w:rsid w:val="008F5699"/>
    <w:rsid w:val="00900451"/>
    <w:rsid w:val="0090146F"/>
    <w:rsid w:val="0090481D"/>
    <w:rsid w:val="00910DD3"/>
    <w:rsid w:val="00923D02"/>
    <w:rsid w:val="00923E7C"/>
    <w:rsid w:val="009251D8"/>
    <w:rsid w:val="009266E0"/>
    <w:rsid w:val="00931F21"/>
    <w:rsid w:val="0093478F"/>
    <w:rsid w:val="00936F25"/>
    <w:rsid w:val="00943BC3"/>
    <w:rsid w:val="009537FC"/>
    <w:rsid w:val="00962027"/>
    <w:rsid w:val="009732B3"/>
    <w:rsid w:val="00974DD7"/>
    <w:rsid w:val="00976BD3"/>
    <w:rsid w:val="00983B8D"/>
    <w:rsid w:val="009968CA"/>
    <w:rsid w:val="009A1310"/>
    <w:rsid w:val="009B36E3"/>
    <w:rsid w:val="009D0310"/>
    <w:rsid w:val="009D524B"/>
    <w:rsid w:val="009E2C9A"/>
    <w:rsid w:val="00A03562"/>
    <w:rsid w:val="00A068CB"/>
    <w:rsid w:val="00A2339A"/>
    <w:rsid w:val="00A23B67"/>
    <w:rsid w:val="00A24391"/>
    <w:rsid w:val="00A35DE1"/>
    <w:rsid w:val="00A36733"/>
    <w:rsid w:val="00A377C7"/>
    <w:rsid w:val="00A435F6"/>
    <w:rsid w:val="00A45138"/>
    <w:rsid w:val="00A54B8A"/>
    <w:rsid w:val="00A55B6C"/>
    <w:rsid w:val="00A64F62"/>
    <w:rsid w:val="00A651B2"/>
    <w:rsid w:val="00A75053"/>
    <w:rsid w:val="00A7740A"/>
    <w:rsid w:val="00A93FBA"/>
    <w:rsid w:val="00AA1A7C"/>
    <w:rsid w:val="00AA4386"/>
    <w:rsid w:val="00AA7183"/>
    <w:rsid w:val="00AB2867"/>
    <w:rsid w:val="00AB294A"/>
    <w:rsid w:val="00AC1F94"/>
    <w:rsid w:val="00AC4690"/>
    <w:rsid w:val="00AC4EE9"/>
    <w:rsid w:val="00AC52A4"/>
    <w:rsid w:val="00AD0FD7"/>
    <w:rsid w:val="00AD214E"/>
    <w:rsid w:val="00AD3BC2"/>
    <w:rsid w:val="00AD3FD6"/>
    <w:rsid w:val="00AD4B66"/>
    <w:rsid w:val="00AE3237"/>
    <w:rsid w:val="00AF3AC9"/>
    <w:rsid w:val="00AF5D82"/>
    <w:rsid w:val="00B0025C"/>
    <w:rsid w:val="00B07A37"/>
    <w:rsid w:val="00B33479"/>
    <w:rsid w:val="00B33AE7"/>
    <w:rsid w:val="00B374BB"/>
    <w:rsid w:val="00B438F4"/>
    <w:rsid w:val="00B46A58"/>
    <w:rsid w:val="00B56BC9"/>
    <w:rsid w:val="00B57528"/>
    <w:rsid w:val="00B648D3"/>
    <w:rsid w:val="00B826ED"/>
    <w:rsid w:val="00B84D08"/>
    <w:rsid w:val="00B93EF4"/>
    <w:rsid w:val="00B964F1"/>
    <w:rsid w:val="00BB057C"/>
    <w:rsid w:val="00BB302F"/>
    <w:rsid w:val="00BC14F9"/>
    <w:rsid w:val="00BD2C91"/>
    <w:rsid w:val="00BD3E23"/>
    <w:rsid w:val="00BE37F2"/>
    <w:rsid w:val="00BE3A6B"/>
    <w:rsid w:val="00BE4719"/>
    <w:rsid w:val="00BF02D2"/>
    <w:rsid w:val="00BF43F6"/>
    <w:rsid w:val="00C00156"/>
    <w:rsid w:val="00C1134C"/>
    <w:rsid w:val="00C151B0"/>
    <w:rsid w:val="00C157CC"/>
    <w:rsid w:val="00C200FF"/>
    <w:rsid w:val="00C20200"/>
    <w:rsid w:val="00C27DE9"/>
    <w:rsid w:val="00C31932"/>
    <w:rsid w:val="00C40A6E"/>
    <w:rsid w:val="00C455BD"/>
    <w:rsid w:val="00C5110C"/>
    <w:rsid w:val="00C5170B"/>
    <w:rsid w:val="00C54D90"/>
    <w:rsid w:val="00C557F1"/>
    <w:rsid w:val="00C7000E"/>
    <w:rsid w:val="00C70674"/>
    <w:rsid w:val="00C7716F"/>
    <w:rsid w:val="00C8001D"/>
    <w:rsid w:val="00C8208C"/>
    <w:rsid w:val="00C84BD5"/>
    <w:rsid w:val="00C94250"/>
    <w:rsid w:val="00CA7433"/>
    <w:rsid w:val="00CB33B7"/>
    <w:rsid w:val="00CB4AB6"/>
    <w:rsid w:val="00CB6D46"/>
    <w:rsid w:val="00CC010C"/>
    <w:rsid w:val="00CC4B98"/>
    <w:rsid w:val="00CE3C4D"/>
    <w:rsid w:val="00CE679B"/>
    <w:rsid w:val="00CE7378"/>
    <w:rsid w:val="00CF4067"/>
    <w:rsid w:val="00D0073C"/>
    <w:rsid w:val="00D13EBB"/>
    <w:rsid w:val="00D16A01"/>
    <w:rsid w:val="00D227AA"/>
    <w:rsid w:val="00D312A4"/>
    <w:rsid w:val="00D321BD"/>
    <w:rsid w:val="00D33461"/>
    <w:rsid w:val="00D45C40"/>
    <w:rsid w:val="00D47A11"/>
    <w:rsid w:val="00D72590"/>
    <w:rsid w:val="00D7413E"/>
    <w:rsid w:val="00D83590"/>
    <w:rsid w:val="00D87E66"/>
    <w:rsid w:val="00D97FE4"/>
    <w:rsid w:val="00DA08E0"/>
    <w:rsid w:val="00DA0965"/>
    <w:rsid w:val="00DA28F7"/>
    <w:rsid w:val="00DA456C"/>
    <w:rsid w:val="00DA7967"/>
    <w:rsid w:val="00DC6771"/>
    <w:rsid w:val="00DD1206"/>
    <w:rsid w:val="00DD12C4"/>
    <w:rsid w:val="00DD2FCB"/>
    <w:rsid w:val="00DD3181"/>
    <w:rsid w:val="00DD3F49"/>
    <w:rsid w:val="00DD43F9"/>
    <w:rsid w:val="00DD5059"/>
    <w:rsid w:val="00DE08CB"/>
    <w:rsid w:val="00DE7737"/>
    <w:rsid w:val="00DF34D4"/>
    <w:rsid w:val="00E032BC"/>
    <w:rsid w:val="00E074BE"/>
    <w:rsid w:val="00E07DE7"/>
    <w:rsid w:val="00E16D40"/>
    <w:rsid w:val="00E22313"/>
    <w:rsid w:val="00E24227"/>
    <w:rsid w:val="00E27945"/>
    <w:rsid w:val="00E333EC"/>
    <w:rsid w:val="00E34F0E"/>
    <w:rsid w:val="00E37E38"/>
    <w:rsid w:val="00E43564"/>
    <w:rsid w:val="00E45E5C"/>
    <w:rsid w:val="00E47AC6"/>
    <w:rsid w:val="00E603FE"/>
    <w:rsid w:val="00E630AD"/>
    <w:rsid w:val="00E660BD"/>
    <w:rsid w:val="00E73A95"/>
    <w:rsid w:val="00E804C8"/>
    <w:rsid w:val="00E84BE3"/>
    <w:rsid w:val="00E853F7"/>
    <w:rsid w:val="00E93880"/>
    <w:rsid w:val="00E93E53"/>
    <w:rsid w:val="00E96433"/>
    <w:rsid w:val="00EA32DF"/>
    <w:rsid w:val="00EA555C"/>
    <w:rsid w:val="00EC7717"/>
    <w:rsid w:val="00EE443A"/>
    <w:rsid w:val="00EE6BD2"/>
    <w:rsid w:val="00F03318"/>
    <w:rsid w:val="00F164C2"/>
    <w:rsid w:val="00F17E7A"/>
    <w:rsid w:val="00F23E43"/>
    <w:rsid w:val="00F27EAA"/>
    <w:rsid w:val="00F31DCA"/>
    <w:rsid w:val="00F35D31"/>
    <w:rsid w:val="00F35D9D"/>
    <w:rsid w:val="00F36BAB"/>
    <w:rsid w:val="00F4174F"/>
    <w:rsid w:val="00F4194C"/>
    <w:rsid w:val="00F46A0B"/>
    <w:rsid w:val="00F60650"/>
    <w:rsid w:val="00F65C3C"/>
    <w:rsid w:val="00F65E8D"/>
    <w:rsid w:val="00F7221A"/>
    <w:rsid w:val="00F86ADB"/>
    <w:rsid w:val="00F95777"/>
    <w:rsid w:val="00F97865"/>
    <w:rsid w:val="00FA192D"/>
    <w:rsid w:val="00FB1757"/>
    <w:rsid w:val="00FB28A9"/>
    <w:rsid w:val="00FC3146"/>
    <w:rsid w:val="00FC3D32"/>
    <w:rsid w:val="00FC3FF4"/>
    <w:rsid w:val="00FC524E"/>
    <w:rsid w:val="00FD19CF"/>
    <w:rsid w:val="00FD1F30"/>
    <w:rsid w:val="00FD22FE"/>
    <w:rsid w:val="00FD43B3"/>
    <w:rsid w:val="00FD4E26"/>
    <w:rsid w:val="00FF7D7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colormru v:ext="edit" colors="#9fc"/>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94C"/>
  </w:style>
  <w:style w:type="paragraph" w:styleId="Heading1">
    <w:name w:val="heading 1"/>
    <w:basedOn w:val="Normal"/>
    <w:next w:val="Normal"/>
    <w:link w:val="Heading1Char"/>
    <w:qFormat/>
    <w:rsid w:val="00A377C7"/>
    <w:pPr>
      <w:keepNext/>
      <w:spacing w:after="0" w:line="360" w:lineRule="auto"/>
      <w:jc w:val="both"/>
      <w:outlineLvl w:val="0"/>
    </w:pPr>
    <w:rPr>
      <w:rFonts w:ascii="Arial" w:eastAsia="Times New Roman" w:hAnsi="Arial" w:cs="Arial"/>
      <w:b/>
      <w:bCs/>
      <w:szCs w:val="24"/>
      <w:lang w:val="en-US"/>
    </w:rPr>
  </w:style>
  <w:style w:type="paragraph" w:styleId="Heading2">
    <w:name w:val="heading 2"/>
    <w:basedOn w:val="Normal"/>
    <w:next w:val="Normal"/>
    <w:link w:val="Heading2Char"/>
    <w:qFormat/>
    <w:rsid w:val="00A377C7"/>
    <w:pPr>
      <w:keepNext/>
      <w:spacing w:after="0" w:line="240" w:lineRule="auto"/>
      <w:jc w:val="center"/>
      <w:outlineLvl w:val="1"/>
    </w:pPr>
    <w:rPr>
      <w:rFonts w:ascii="Arial" w:eastAsia="Times New Roman" w:hAnsi="Arial" w:cs="Arial"/>
      <w:b/>
      <w:bCs/>
      <w:sz w:val="20"/>
      <w:szCs w:val="24"/>
      <w:lang w:val="en-US"/>
    </w:rPr>
  </w:style>
  <w:style w:type="paragraph" w:styleId="Heading3">
    <w:name w:val="heading 3"/>
    <w:basedOn w:val="Normal"/>
    <w:next w:val="Normal"/>
    <w:link w:val="Heading3Char"/>
    <w:uiPriority w:val="9"/>
    <w:semiHidden/>
    <w:unhideWhenUsed/>
    <w:qFormat/>
    <w:rsid w:val="00A377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B3C"/>
    <w:pPr>
      <w:ind w:left="720"/>
      <w:contextualSpacing/>
    </w:pPr>
  </w:style>
  <w:style w:type="paragraph" w:styleId="NoSpacing">
    <w:name w:val="No Spacing"/>
    <w:uiPriority w:val="1"/>
    <w:qFormat/>
    <w:rsid w:val="00E84BE3"/>
    <w:pPr>
      <w:spacing w:after="0" w:line="240" w:lineRule="auto"/>
    </w:pPr>
  </w:style>
  <w:style w:type="table" w:styleId="TableGrid">
    <w:name w:val="Table Grid"/>
    <w:basedOn w:val="TableNormal"/>
    <w:uiPriority w:val="59"/>
    <w:rsid w:val="00E34F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0512A"/>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80512A"/>
    <w:rPr>
      <w:rFonts w:ascii="Tahoma" w:eastAsia="Times New Roman" w:hAnsi="Tahoma" w:cs="Tahoma"/>
      <w:sz w:val="16"/>
      <w:szCs w:val="16"/>
      <w:lang w:val="en-US"/>
    </w:rPr>
  </w:style>
  <w:style w:type="paragraph" w:customStyle="1" w:styleId="Style1">
    <w:name w:val="Style 1"/>
    <w:rsid w:val="00463591"/>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BodyText">
    <w:name w:val="Body Text"/>
    <w:basedOn w:val="Normal"/>
    <w:link w:val="BodyTextChar"/>
    <w:semiHidden/>
    <w:rsid w:val="00463591"/>
    <w:pPr>
      <w:spacing w:after="0" w:line="240" w:lineRule="auto"/>
    </w:pPr>
    <w:rPr>
      <w:rFonts w:ascii="Arial" w:eastAsia="Times New Roman" w:hAnsi="Arial" w:cs="Times New Roman"/>
      <w:b/>
      <w:bCs/>
      <w:szCs w:val="24"/>
      <w:lang w:val="en-US"/>
    </w:rPr>
  </w:style>
  <w:style w:type="character" w:customStyle="1" w:styleId="BodyTextChar">
    <w:name w:val="Body Text Char"/>
    <w:basedOn w:val="DefaultParagraphFont"/>
    <w:link w:val="BodyText"/>
    <w:semiHidden/>
    <w:rsid w:val="00463591"/>
    <w:rPr>
      <w:rFonts w:ascii="Arial" w:eastAsia="Times New Roman" w:hAnsi="Arial" w:cs="Times New Roman"/>
      <w:b/>
      <w:bCs/>
      <w:szCs w:val="24"/>
      <w:lang w:val="en-US"/>
    </w:rPr>
  </w:style>
  <w:style w:type="character" w:customStyle="1" w:styleId="Heading1Char">
    <w:name w:val="Heading 1 Char"/>
    <w:basedOn w:val="DefaultParagraphFont"/>
    <w:link w:val="Heading1"/>
    <w:rsid w:val="00A377C7"/>
    <w:rPr>
      <w:rFonts w:ascii="Arial" w:eastAsia="Times New Roman" w:hAnsi="Arial" w:cs="Arial"/>
      <w:b/>
      <w:bCs/>
      <w:szCs w:val="24"/>
      <w:lang w:val="en-US"/>
    </w:rPr>
  </w:style>
  <w:style w:type="character" w:customStyle="1" w:styleId="Heading2Char">
    <w:name w:val="Heading 2 Char"/>
    <w:basedOn w:val="DefaultParagraphFont"/>
    <w:link w:val="Heading2"/>
    <w:rsid w:val="00A377C7"/>
    <w:rPr>
      <w:rFonts w:ascii="Arial" w:eastAsia="Times New Roman" w:hAnsi="Arial" w:cs="Arial"/>
      <w:b/>
      <w:bCs/>
      <w:sz w:val="20"/>
      <w:szCs w:val="24"/>
      <w:lang w:val="en-US"/>
    </w:rPr>
  </w:style>
  <w:style w:type="character" w:customStyle="1" w:styleId="Heading3Char">
    <w:name w:val="Heading 3 Char"/>
    <w:basedOn w:val="DefaultParagraphFont"/>
    <w:link w:val="Heading3"/>
    <w:uiPriority w:val="9"/>
    <w:semiHidden/>
    <w:rsid w:val="00A377C7"/>
    <w:rPr>
      <w:rFonts w:asciiTheme="majorHAnsi" w:eastAsiaTheme="majorEastAsia" w:hAnsiTheme="majorHAnsi" w:cstheme="majorBidi"/>
      <w:b/>
      <w:bCs/>
      <w:color w:val="4F81BD" w:themeColor="accent1"/>
    </w:rPr>
  </w:style>
  <w:style w:type="paragraph" w:styleId="BodyText2">
    <w:name w:val="Body Text 2"/>
    <w:basedOn w:val="Normal"/>
    <w:link w:val="BodyText2Char"/>
    <w:uiPriority w:val="99"/>
    <w:unhideWhenUsed/>
    <w:rsid w:val="00A377C7"/>
    <w:pPr>
      <w:spacing w:after="120" w:line="480" w:lineRule="auto"/>
    </w:pPr>
  </w:style>
  <w:style w:type="character" w:customStyle="1" w:styleId="BodyText2Char">
    <w:name w:val="Body Text 2 Char"/>
    <w:basedOn w:val="DefaultParagraphFont"/>
    <w:link w:val="BodyText2"/>
    <w:uiPriority w:val="99"/>
    <w:rsid w:val="00A377C7"/>
  </w:style>
  <w:style w:type="paragraph" w:customStyle="1" w:styleId="Style2">
    <w:name w:val="Style 2"/>
    <w:rsid w:val="00A377C7"/>
    <w:pPr>
      <w:widowControl w:val="0"/>
      <w:autoSpaceDE w:val="0"/>
      <w:autoSpaceDN w:val="0"/>
      <w:spacing w:after="0" w:line="312" w:lineRule="auto"/>
      <w:ind w:left="144"/>
    </w:pPr>
    <w:rPr>
      <w:rFonts w:ascii="Arial" w:eastAsia="Times New Roman" w:hAnsi="Arial" w:cs="Arial"/>
      <w:lang w:val="en-US"/>
    </w:rPr>
  </w:style>
  <w:style w:type="character" w:customStyle="1" w:styleId="CharacterStyle1">
    <w:name w:val="Character Style 1"/>
    <w:rsid w:val="00A377C7"/>
    <w:rPr>
      <w:rFonts w:ascii="Arial" w:hAnsi="Arial" w:cs="Arial"/>
      <w:sz w:val="22"/>
      <w:szCs w:val="22"/>
    </w:rPr>
  </w:style>
  <w:style w:type="paragraph" w:customStyle="1" w:styleId="Style3">
    <w:name w:val="Style 3"/>
    <w:rsid w:val="00A377C7"/>
    <w:pPr>
      <w:widowControl w:val="0"/>
      <w:autoSpaceDE w:val="0"/>
      <w:autoSpaceDN w:val="0"/>
      <w:spacing w:after="0" w:line="309" w:lineRule="auto"/>
      <w:ind w:left="288"/>
    </w:pPr>
    <w:rPr>
      <w:rFonts w:ascii="Arial" w:eastAsia="Times New Roman" w:hAnsi="Arial" w:cs="Arial"/>
      <w:lang w:val="en-US"/>
    </w:rPr>
  </w:style>
  <w:style w:type="paragraph" w:styleId="Title">
    <w:name w:val="Title"/>
    <w:basedOn w:val="Normal"/>
    <w:link w:val="TitleChar"/>
    <w:qFormat/>
    <w:rsid w:val="00976BD3"/>
    <w:pPr>
      <w:spacing w:after="0" w:line="240" w:lineRule="auto"/>
      <w:ind w:firstLine="720"/>
      <w:outlineLvl w:val="0"/>
    </w:pPr>
    <w:rPr>
      <w:rFonts w:ascii="Arial" w:eastAsia="Times New Roman" w:hAnsi="Arial" w:cs="Arial"/>
      <w:b/>
      <w:sz w:val="20"/>
      <w:szCs w:val="20"/>
      <w:lang w:val="en-US"/>
    </w:rPr>
  </w:style>
  <w:style w:type="character" w:customStyle="1" w:styleId="TitleChar">
    <w:name w:val="Title Char"/>
    <w:basedOn w:val="DefaultParagraphFont"/>
    <w:link w:val="Title"/>
    <w:rsid w:val="00976BD3"/>
    <w:rPr>
      <w:rFonts w:ascii="Arial" w:eastAsia="Times New Roman" w:hAnsi="Arial" w:cs="Arial"/>
      <w:b/>
      <w:sz w:val="20"/>
      <w:szCs w:val="20"/>
      <w:lang w:val="en-US"/>
    </w:rPr>
  </w:style>
  <w:style w:type="paragraph" w:styleId="Header">
    <w:name w:val="header"/>
    <w:basedOn w:val="Normal"/>
    <w:link w:val="HeaderChar"/>
    <w:uiPriority w:val="99"/>
    <w:unhideWhenUsed/>
    <w:rsid w:val="002148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80E"/>
  </w:style>
  <w:style w:type="paragraph" w:styleId="Footer">
    <w:name w:val="footer"/>
    <w:basedOn w:val="Normal"/>
    <w:link w:val="FooterChar"/>
    <w:uiPriority w:val="99"/>
    <w:unhideWhenUsed/>
    <w:rsid w:val="002148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80E"/>
  </w:style>
  <w:style w:type="character" w:styleId="Hyperlink">
    <w:name w:val="Hyperlink"/>
    <w:basedOn w:val="DefaultParagraphFont"/>
    <w:uiPriority w:val="99"/>
    <w:unhideWhenUsed/>
    <w:rsid w:val="003B1735"/>
    <w:rPr>
      <w:color w:val="0000FF" w:themeColor="hyperlink"/>
      <w:u w:val="single"/>
    </w:rPr>
  </w:style>
  <w:style w:type="paragraph" w:styleId="BodyTextIndent">
    <w:name w:val="Body Text Indent"/>
    <w:basedOn w:val="Normal"/>
    <w:link w:val="BodyTextIndentChar"/>
    <w:uiPriority w:val="99"/>
    <w:unhideWhenUsed/>
    <w:rsid w:val="0048293B"/>
    <w:pPr>
      <w:spacing w:after="120"/>
      <w:ind w:left="283"/>
    </w:pPr>
  </w:style>
  <w:style w:type="character" w:customStyle="1" w:styleId="BodyTextIndentChar">
    <w:name w:val="Body Text Indent Char"/>
    <w:basedOn w:val="DefaultParagraphFont"/>
    <w:link w:val="BodyTextIndent"/>
    <w:uiPriority w:val="99"/>
    <w:rsid w:val="0048293B"/>
  </w:style>
  <w:style w:type="character" w:styleId="Emphasis">
    <w:name w:val="Emphasis"/>
    <w:uiPriority w:val="20"/>
    <w:qFormat/>
    <w:rsid w:val="00637FBA"/>
    <w:rPr>
      <w:rFonts w:ascii="Calibri" w:hAnsi="Calibri" w:cs="Calibri" w:hint="default"/>
      <w:b/>
      <w:bCs w:val="0"/>
      <w:i/>
      <w:iCs/>
    </w:rPr>
  </w:style>
</w:styles>
</file>

<file path=word/webSettings.xml><?xml version="1.0" encoding="utf-8"?>
<w:webSettings xmlns:r="http://schemas.openxmlformats.org/officeDocument/2006/relationships" xmlns:w="http://schemas.openxmlformats.org/wordprocessingml/2006/main">
  <w:divs>
    <w:div w:id="209539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2ECE9-93CB-4E1C-BA1C-9B0183ED2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41</Pages>
  <Words>9560</Words>
  <Characters>54493</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57</cp:revision>
  <cp:lastPrinted>2014-09-27T07:44:00Z</cp:lastPrinted>
  <dcterms:created xsi:type="dcterms:W3CDTF">2014-09-26T08:31:00Z</dcterms:created>
  <dcterms:modified xsi:type="dcterms:W3CDTF">2014-09-30T04:47:00Z</dcterms:modified>
</cp:coreProperties>
</file>